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259" w:before="0" w:after="206"/>
        <w:ind w:hanging="0" w:left="0" w:right="3"/>
        <w:jc w:val="center"/>
        <w:rPr>
          <w:sz w:val="32"/>
        </w:rPr>
      </w:pPr>
      <w:r>
        <w:rPr>
          <w:sz w:val="32"/>
        </w:rPr>
        <w:t>PIANO DEI CONTROLLI</w:t>
      </w:r>
    </w:p>
    <w:p>
      <w:pPr>
        <w:pStyle w:val="Normal"/>
        <w:spacing w:lineRule="auto" w:line="259" w:before="0" w:after="0"/>
        <w:ind w:hanging="0" w:left="1142"/>
        <w:jc w:val="left"/>
        <w:rPr/>
      </w:pPr>
      <w:r>
        <w:rPr>
          <w:b/>
          <w:sz w:val="32"/>
        </w:rPr>
        <w:t>A</w:t>
      </w:r>
      <w:r>
        <w:rPr>
          <w:b/>
          <w:sz w:val="26"/>
        </w:rPr>
        <w:t>LLEGATO N</w:t>
      </w:r>
      <w:r>
        <w:rPr>
          <w:b/>
          <w:sz w:val="32"/>
        </w:rPr>
        <w:t>.</w:t>
      </w:r>
      <w:r>
        <w:rPr>
          <w:b/>
          <w:sz w:val="26"/>
        </w:rPr>
        <w:t xml:space="preserve"> </w:t>
      </w:r>
      <w:r>
        <w:rPr>
          <w:b/>
          <w:sz w:val="32"/>
        </w:rPr>
        <w:t>4</w:t>
      </w:r>
      <w:r>
        <w:rPr>
          <w:b/>
          <w:sz w:val="26"/>
        </w:rPr>
        <w:t xml:space="preserve"> AL </w:t>
      </w:r>
      <w:r>
        <w:rPr>
          <w:b/>
          <w:sz w:val="32"/>
        </w:rPr>
        <w:t>PTPC</w:t>
      </w:r>
      <w:r>
        <w:rPr>
          <w:b/>
          <w:sz w:val="26"/>
        </w:rPr>
        <w:t xml:space="preserve">  </w:t>
      </w:r>
      <w:r>
        <w:rPr>
          <w:b/>
          <w:sz w:val="32"/>
        </w:rPr>
        <w:t>202</w:t>
      </w:r>
      <w:r>
        <w:rPr>
          <w:b/>
          <w:sz w:val="32"/>
        </w:rPr>
        <w:t>6</w:t>
      </w:r>
      <w:r>
        <w:rPr>
          <w:b/>
          <w:sz w:val="26"/>
        </w:rPr>
        <w:t xml:space="preserve"> </w:t>
      </w:r>
      <w:r>
        <w:rPr>
          <w:b/>
          <w:sz w:val="32"/>
        </w:rPr>
        <w:t>–</w:t>
      </w:r>
      <w:r>
        <w:rPr>
          <w:b/>
          <w:sz w:val="26"/>
        </w:rPr>
        <w:t xml:space="preserve"> </w:t>
      </w:r>
      <w:r>
        <w:rPr>
          <w:b/>
          <w:sz w:val="32"/>
        </w:rPr>
        <w:t>202</w:t>
      </w:r>
      <w:r>
        <w:rPr>
          <w:b/>
          <w:sz w:val="32"/>
        </w:rPr>
        <w:t>8</w:t>
      </w:r>
      <w:r>
        <w:rPr>
          <w:b/>
          <w:sz w:val="26"/>
        </w:rPr>
        <w:t xml:space="preserve"> </w:t>
      </w:r>
      <w:r>
        <w:rPr>
          <w:b/>
          <w:sz w:val="32"/>
        </w:rPr>
        <w:t>DELL’O</w:t>
      </w:r>
      <w:r>
        <w:rPr>
          <w:b/>
          <w:sz w:val="26"/>
        </w:rPr>
        <w:t>RDINE DEGLI INGEGNERI DELLA PROVINCIA DI ALESSANDRIA</w:t>
      </w:r>
      <w:r>
        <w:rPr>
          <w:b/>
          <w:sz w:val="32"/>
        </w:rPr>
        <w:t xml:space="preserve"> </w:t>
      </w:r>
    </w:p>
    <w:p>
      <w:pPr>
        <w:pStyle w:val="Normal"/>
        <w:jc w:val="center"/>
        <w:rPr>
          <w:b/>
          <w:sz w:val="24"/>
          <w:szCs w:val="24"/>
        </w:rPr>
      </w:pPr>
      <w:r>
        <w:rPr>
          <w:b/>
          <w:sz w:val="24"/>
          <w:szCs w:val="24"/>
        </w:rPr>
      </w:r>
    </w:p>
    <w:p>
      <w:pPr>
        <w:pStyle w:val="Normal"/>
        <w:jc w:val="center"/>
        <w:rPr>
          <w:b/>
          <w:color w:val="FF0000"/>
          <w:sz w:val="24"/>
          <w:szCs w:val="24"/>
        </w:rPr>
      </w:pPr>
      <w:r>
        <w:rPr>
          <w:b/>
          <w:color w:val="FF0000"/>
          <w:sz w:val="24"/>
          <w:szCs w:val="24"/>
        </w:rPr>
        <w:t>PIANO DEI CONTROLLI – MISURE GENERALI</w:t>
      </w:r>
    </w:p>
    <w:p>
      <w:pPr>
        <w:pStyle w:val="Normal"/>
        <w:jc w:val="center"/>
        <w:rPr>
          <w:b/>
          <w:sz w:val="24"/>
          <w:szCs w:val="24"/>
        </w:rPr>
      </w:pPr>
      <w:r>
        <w:rPr>
          <w:b/>
          <w:sz w:val="24"/>
          <w:szCs w:val="24"/>
        </w:rPr>
      </w:r>
    </w:p>
    <w:tbl>
      <w:tblPr>
        <w:tblStyle w:val="Grigliatabella"/>
        <w:tblW w:w="1390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15"/>
        <w:gridCol w:w="2377"/>
        <w:gridCol w:w="1567"/>
        <w:gridCol w:w="2326"/>
        <w:gridCol w:w="2037"/>
        <w:gridCol w:w="1452"/>
        <w:gridCol w:w="2327"/>
      </w:tblGrid>
      <w:tr>
        <w:trPr/>
        <w:tc>
          <w:tcPr>
            <w:tcW w:w="181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CONTROLLO</w:t>
            </w:r>
          </w:p>
        </w:tc>
        <w:tc>
          <w:tcPr>
            <w:tcW w:w="237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1567" w:type="dxa"/>
            <w:tcBorders/>
          </w:tcPr>
          <w:p>
            <w:pPr>
              <w:pStyle w:val="TableParagraph"/>
              <w:spacing w:lineRule="auto" w:line="235" w:before="42" w:after="0"/>
              <w:ind w:hanging="0" w:left="0" w:right="168"/>
              <w:rPr>
                <w:b/>
              </w:rPr>
            </w:pPr>
            <w:r>
              <w:rPr>
                <w:b/>
                <w:kern w:val="0"/>
                <w:szCs w:val="22"/>
                <w:lang w:val="it-IT" w:eastAsia="it-IT"/>
              </w:rPr>
              <w:t>TIPOLOGIA MISURA</w:t>
            </w:r>
          </w:p>
        </w:tc>
        <w:tc>
          <w:tcPr>
            <w:tcW w:w="2326" w:type="dxa"/>
            <w:tcBorders/>
          </w:tcPr>
          <w:p>
            <w:pPr>
              <w:pStyle w:val="TableParagraph"/>
              <w:spacing w:lineRule="auto" w:line="235" w:before="42" w:after="0"/>
              <w:ind w:hanging="0" w:left="0" w:right="168"/>
              <w:rPr>
                <w:b/>
              </w:rPr>
            </w:pPr>
            <w:r>
              <w:rPr>
                <w:b/>
                <w:kern w:val="0"/>
                <w:szCs w:val="22"/>
                <w:lang w:val="it-IT" w:eastAsia="it-IT"/>
              </w:rPr>
              <w:t>DESCRIZIONE MISURA</w:t>
            </w:r>
          </w:p>
        </w:tc>
        <w:tc>
          <w:tcPr>
            <w:tcW w:w="2037" w:type="dxa"/>
            <w:tcBorders/>
          </w:tcPr>
          <w:p>
            <w:pPr>
              <w:pStyle w:val="TableParagraph"/>
              <w:spacing w:lineRule="auto" w:line="235" w:before="42" w:after="0"/>
              <w:ind w:hanging="0" w:left="0" w:right="168"/>
              <w:rPr>
                <w:b/>
              </w:rPr>
            </w:pPr>
            <w:r>
              <w:rPr>
                <w:b/>
                <w:kern w:val="0"/>
                <w:szCs w:val="22"/>
                <w:lang w:val="it-IT" w:eastAsia="it-IT"/>
              </w:rPr>
              <w:t>RESPONSABILE PROGRAMMAZIONE</w:t>
            </w:r>
          </w:p>
        </w:tc>
        <w:tc>
          <w:tcPr>
            <w:tcW w:w="1452" w:type="dxa"/>
            <w:tcBorders/>
          </w:tcPr>
          <w:p>
            <w:pPr>
              <w:pStyle w:val="TableParagraph"/>
              <w:spacing w:lineRule="auto" w:line="235" w:before="42" w:after="0"/>
              <w:ind w:hanging="0" w:left="0" w:right="168"/>
              <w:rPr>
                <w:b/>
              </w:rPr>
            </w:pPr>
            <w:r>
              <w:rPr>
                <w:b/>
                <w:kern w:val="0"/>
                <w:szCs w:val="22"/>
                <w:lang w:val="it-IT" w:eastAsia="it-IT"/>
              </w:rPr>
              <w:t>TEMPI DI ATTUAZIONE</w:t>
            </w:r>
          </w:p>
        </w:tc>
        <w:tc>
          <w:tcPr>
            <w:tcW w:w="2327" w:type="dxa"/>
            <w:tcBorders/>
          </w:tcPr>
          <w:p>
            <w:pPr>
              <w:pStyle w:val="TableParagraph"/>
              <w:spacing w:lineRule="auto" w:line="235" w:before="42" w:after="0"/>
              <w:ind w:hanging="0" w:left="0" w:right="168"/>
              <w:rPr>
                <w:b/>
              </w:rPr>
            </w:pPr>
            <w:r>
              <w:rPr>
                <w:b/>
                <w:kern w:val="0"/>
                <w:szCs w:val="22"/>
                <w:lang w:val="it-IT" w:eastAsia="it-IT"/>
              </w:rPr>
              <w:t>MONITORAGGIO ED INDICATORI</w:t>
            </w:r>
          </w:p>
        </w:tc>
      </w:tr>
      <w:tr>
        <w:trPr>
          <w:trHeight w:val="1367" w:hRule="atLeast"/>
        </w:trPr>
        <w:tc>
          <w:tcPr>
            <w:tcW w:w="1815" w:type="dxa"/>
            <w:vMerge w:val="restart"/>
            <w:tcBorders/>
            <w:shd w:color="auto" w:fill="D6E3BC" w:themeFill="accent3" w:themeFillTint="66" w:val="clear"/>
          </w:tcPr>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CODICE DI COMPORTAMENTO</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Adozione del Codice di comportamento specifico dell’Ordine</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567" w:type="dxa"/>
            <w:tcBorders/>
            <w:shd w:color="auto" w:fill="auto" w:val="clear"/>
          </w:tcPr>
          <w:p>
            <w:pPr>
              <w:pStyle w:val="Normal"/>
              <w:widowControl/>
              <w:spacing w:lineRule="auto" w:line="259" w:before="0" w:after="0"/>
              <w:ind w:hanging="0" w:left="0"/>
              <w:jc w:val="left"/>
              <w:rPr>
                <w:szCs w:val="20"/>
              </w:rPr>
            </w:pPr>
            <w:r>
              <w:rPr>
                <w:rFonts w:eastAsia="Times New Roman"/>
                <w:kern w:val="0"/>
                <w:szCs w:val="22"/>
                <w:lang w:val="it-IT" w:eastAsia="it-IT" w:bidi="ar-SA"/>
              </w:rPr>
              <w:t>Regolamentazione</w:t>
            </w:r>
            <w:r>
              <w:rPr>
                <w:rFonts w:eastAsia="Times New Roman"/>
                <w:kern w:val="0"/>
                <w:szCs w:val="20"/>
                <w:lang w:val="it-IT" w:eastAsia="it-IT" w:bidi="ar-SA"/>
              </w:rPr>
              <w:t xml:space="preserve"> </w:t>
            </w:r>
          </w:p>
        </w:tc>
        <w:tc>
          <w:tcPr>
            <w:tcW w:w="2326" w:type="dxa"/>
            <w:tcBorders/>
            <w:shd w:color="auto" w:fill="auto" w:val="clear"/>
          </w:tcPr>
          <w:p>
            <w:pPr>
              <w:pStyle w:val="Normal"/>
              <w:widowControl/>
              <w:spacing w:lineRule="auto" w:line="259" w:before="0" w:after="0"/>
              <w:ind w:hanging="0" w:left="0"/>
              <w:jc w:val="left"/>
              <w:rPr>
                <w:szCs w:val="20"/>
              </w:rPr>
            </w:pPr>
            <w:r>
              <w:rPr>
                <w:rFonts w:eastAsia="Times New Roman"/>
                <w:kern w:val="0"/>
                <w:szCs w:val="22"/>
                <w:lang w:val="it-IT" w:eastAsia="it-IT" w:bidi="ar-SA"/>
              </w:rPr>
              <w:t>Aggiornamento del Codice di comportamento a</w:t>
            </w:r>
            <w:r>
              <w:rPr>
                <w:rFonts w:eastAsia="Times New Roman"/>
                <w:kern w:val="0"/>
                <w:szCs w:val="22"/>
                <w:lang w:val="it-IT" w:eastAsia="it-IT" w:bidi="ar-SA"/>
              </w:rPr>
              <w:t>lle nuove linee guida</w:t>
            </w:r>
          </w:p>
        </w:tc>
        <w:tc>
          <w:tcPr>
            <w:tcW w:w="2037" w:type="dxa"/>
            <w:tcBorders/>
          </w:tcPr>
          <w:p>
            <w:pPr>
              <w:pStyle w:val="Normal"/>
              <w:widowControl/>
              <w:spacing w:lineRule="auto" w:line="259" w:before="0" w:after="0"/>
              <w:ind w:hanging="0" w:left="0"/>
              <w:jc w:val="left"/>
              <w:rPr>
                <w:szCs w:val="20"/>
              </w:rPr>
            </w:pPr>
            <w:r>
              <w:rPr>
                <w:rFonts w:eastAsia="Times New Roman"/>
                <w:kern w:val="0"/>
                <w:szCs w:val="22"/>
                <w:lang w:val="it-IT" w:eastAsia="it-IT" w:bidi="ar-SA"/>
              </w:rPr>
              <w:t>R.P.C.T. e Consiglio dell’Ordine</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Triennio 2026 - 2028</w:t>
            </w:r>
          </w:p>
          <w:p>
            <w:pPr>
              <w:pStyle w:val="Normal"/>
              <w:widowControl/>
              <w:spacing w:lineRule="auto" w:line="259" w:before="0" w:after="0"/>
              <w:ind w:hanging="0" w:left="0"/>
              <w:jc w:val="left"/>
              <w:rPr>
                <w:szCs w:val="20"/>
              </w:rPr>
            </w:pPr>
            <w:r>
              <w:rPr>
                <w:rFonts w:eastAsia="Times New Roman"/>
                <w:kern w:val="0"/>
                <w:szCs w:val="22"/>
                <w:lang w:val="it-IT" w:eastAsia="it-IT" w:bidi="ar-SA"/>
              </w:rPr>
              <w:t>Attuato</w:t>
            </w:r>
            <w:r>
              <w:rPr>
                <w:rFonts w:eastAsia="Times New Roman"/>
                <w:kern w:val="0"/>
                <w:szCs w:val="22"/>
                <w:lang w:val="it-IT" w:eastAsia="it-IT" w:bidi="ar-SA"/>
              </w:rPr>
              <w:t>.</w:t>
            </w:r>
          </w:p>
        </w:tc>
        <w:tc>
          <w:tcPr>
            <w:tcW w:w="2327" w:type="dxa"/>
            <w:tcBorders/>
          </w:tcPr>
          <w:p>
            <w:pPr>
              <w:pStyle w:val="Normal"/>
              <w:widowControl/>
              <w:spacing w:lineRule="auto" w:line="259" w:before="0" w:after="0"/>
              <w:ind w:hanging="0" w:left="0"/>
              <w:jc w:val="left"/>
              <w:rPr>
                <w:szCs w:val="20"/>
              </w:rPr>
            </w:pPr>
            <w:r>
              <w:rPr>
                <w:rFonts w:eastAsia="Times New Roman"/>
                <w:kern w:val="0"/>
                <w:szCs w:val="22"/>
                <w:lang w:val="it-IT" w:eastAsia="it-IT" w:bidi="ar-SA"/>
              </w:rPr>
              <w:t>Pubblicazione Codice di comportamento aggiornato in sezione AT</w:t>
            </w:r>
          </w:p>
        </w:tc>
      </w:tr>
      <w:tr>
        <w:trPr>
          <w:trHeight w:val="140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lineRule="auto" w:line="259" w:before="0" w:after="0"/>
              <w:ind w:hanging="0" w:left="0"/>
              <w:jc w:val="left"/>
              <w:rPr>
                <w:b/>
                <w:sz w:val="22"/>
              </w:rPr>
            </w:pPr>
            <w:r>
              <w:rPr>
                <w:rFonts w:eastAsia="Times New Roman"/>
                <w:b/>
                <w:kern w:val="0"/>
                <w:szCs w:val="22"/>
                <w:lang w:val="it-IT" w:eastAsia="it-IT" w:bidi="ar-SA"/>
              </w:rPr>
              <w:t>Attuazione del codice di comportamento adottato</w:t>
            </w:r>
          </w:p>
        </w:tc>
        <w:tc>
          <w:tcPr>
            <w:tcW w:w="1567" w:type="dxa"/>
            <w:tcBorders/>
            <w:shd w:color="auto" w:fill="auto" w:val="clear"/>
          </w:tcPr>
          <w:p>
            <w:pPr>
              <w:pStyle w:val="Normal"/>
              <w:widowControl/>
              <w:spacing w:before="0" w:after="5"/>
              <w:rPr>
                <w:highlight w:val="yellow"/>
              </w:rPr>
            </w:pPr>
            <w:r>
              <w:rPr>
                <w:rFonts w:eastAsia="Times New Roman"/>
                <w:kern w:val="0"/>
                <w:szCs w:val="22"/>
                <w:lang w:val="it-IT" w:eastAsia="it-IT" w:bidi="ar-SA"/>
              </w:rPr>
              <w:t>Controllo</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del rispetto dell’attuazione del Codice da parte dei dipendenti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del rispetto dell’attuazione del Codice da parte di collaboratori e consulenti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sul rispetto dell’attuazione del Codice da parte dei Consiglieri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highlight w:val="yellow"/>
              </w:rPr>
            </w:pPr>
            <w:r>
              <w:rPr>
                <w:rFonts w:eastAsia="Times New Roman"/>
                <w:kern w:val="0"/>
                <w:szCs w:val="22"/>
                <w:lang w:val="it-IT" w:eastAsia="it-IT" w:bidi="ar-SA"/>
              </w:rPr>
              <w:t>Formazione dei Consiglieri e dei dipendenti sui contenuti del codice di comportamento e in materia di integrità e trasparenza.</w:t>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R.U.P. e Presidente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Consiglio dell’Ordine – R.P.C.T.</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Consiglio dell’Ordine – R.P.C.T.</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highlight w:val="yellow"/>
              </w:rPr>
            </w:pPr>
            <w:r>
              <w:rPr>
                <w:rFonts w:eastAsia="Times New Roman"/>
                <w:kern w:val="0"/>
                <w:szCs w:val="22"/>
                <w:highlight w:val="yellow"/>
                <w:lang w:val="it-IT" w:eastAsia="it-IT" w:bidi="ar-SA"/>
              </w:rPr>
            </w:r>
          </w:p>
        </w:tc>
        <w:tc>
          <w:tcPr>
            <w:tcW w:w="1452" w:type="dxa"/>
            <w:tcBorders/>
          </w:tcPr>
          <w:p>
            <w:pPr>
              <w:pStyle w:val="Normal"/>
              <w:widowControl/>
              <w:spacing w:before="0" w:after="5"/>
              <w:rPr>
                <w:szCs w:val="20"/>
              </w:rPr>
            </w:pPr>
            <w:r>
              <w:rPr>
                <w:rFonts w:eastAsia="Times New Roman"/>
                <w:kern w:val="0"/>
                <w:szCs w:val="20"/>
                <w:lang w:val="it-IT" w:eastAsia="it-IT" w:bidi="ar-SA"/>
              </w:rPr>
              <w:t>Periodico</w:t>
            </w:r>
          </w:p>
          <w:p>
            <w:pPr>
              <w:pStyle w:val="Normal"/>
              <w:widowControl/>
              <w:spacing w:before="0" w:after="5"/>
              <w:rPr>
                <w:b/>
                <w:szCs w:val="20"/>
              </w:rPr>
            </w:pPr>
            <w:r>
              <w:rPr>
                <w:rFonts w:eastAsia="Times New Roman"/>
                <w:b/>
                <w:kern w:val="0"/>
                <w:szCs w:val="20"/>
                <w:lang w:val="it-IT" w:eastAsia="it-IT" w:bidi="ar-SA"/>
              </w:rPr>
            </w:r>
          </w:p>
          <w:p>
            <w:pPr>
              <w:pStyle w:val="Normal"/>
              <w:widowControl/>
              <w:spacing w:before="0" w:after="5"/>
              <w:ind w:hanging="0" w:left="0"/>
              <w:rPr>
                <w:b/>
                <w:szCs w:val="20"/>
              </w:rPr>
            </w:pPr>
            <w:r>
              <w:rPr>
                <w:rFonts w:eastAsia="Times New Roman"/>
                <w:b/>
                <w:kern w:val="0"/>
                <w:szCs w:val="20"/>
                <w:lang w:val="it-IT" w:eastAsia="it-IT" w:bidi="ar-SA"/>
              </w:rPr>
            </w:r>
          </w:p>
          <w:p>
            <w:pPr>
              <w:pStyle w:val="Normal"/>
              <w:widowControl/>
              <w:spacing w:before="0" w:after="5"/>
              <w:ind w:hanging="0" w:left="0"/>
              <w:rPr>
                <w:b/>
                <w:szCs w:val="20"/>
              </w:rPr>
            </w:pPr>
            <w:r>
              <w:rPr>
                <w:rFonts w:eastAsia="Times New Roman"/>
                <w:b/>
                <w:kern w:val="0"/>
                <w:szCs w:val="20"/>
                <w:lang w:val="it-IT" w:eastAsia="it-IT" w:bidi="ar-SA"/>
              </w:rPr>
            </w:r>
          </w:p>
          <w:p>
            <w:pPr>
              <w:pStyle w:val="Normal"/>
              <w:widowControl/>
              <w:spacing w:before="0" w:after="5"/>
              <w:ind w:hanging="0" w:left="0"/>
              <w:rPr>
                <w:b/>
                <w:szCs w:val="20"/>
              </w:rPr>
            </w:pPr>
            <w:r>
              <w:rPr>
                <w:rFonts w:eastAsia="Times New Roman"/>
                <w:b/>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Periodico</w:t>
            </w:r>
          </w:p>
          <w:p>
            <w:pPr>
              <w:pStyle w:val="Normal"/>
              <w:widowControl/>
              <w:spacing w:before="0" w:after="5"/>
              <w:rPr>
                <w:b/>
                <w:szCs w:val="20"/>
              </w:rPr>
            </w:pPr>
            <w:r>
              <w:rPr>
                <w:rFonts w:eastAsia="Times New Roman"/>
                <w:b/>
                <w:kern w:val="0"/>
                <w:szCs w:val="20"/>
                <w:lang w:val="it-IT" w:eastAsia="it-IT" w:bidi="ar-SA"/>
              </w:rPr>
            </w:r>
          </w:p>
          <w:p>
            <w:pPr>
              <w:pStyle w:val="Normal"/>
              <w:widowControl/>
              <w:spacing w:before="0" w:after="5"/>
              <w:rPr>
                <w:b/>
                <w:szCs w:val="20"/>
              </w:rPr>
            </w:pPr>
            <w:r>
              <w:rPr>
                <w:rFonts w:eastAsia="Times New Roman"/>
                <w:b/>
                <w:kern w:val="0"/>
                <w:szCs w:val="20"/>
                <w:lang w:val="it-IT" w:eastAsia="it-IT" w:bidi="ar-SA"/>
              </w:rPr>
            </w:r>
          </w:p>
          <w:p>
            <w:pPr>
              <w:pStyle w:val="Normal"/>
              <w:widowControl/>
              <w:spacing w:before="0" w:after="5"/>
              <w:rPr>
                <w:b/>
                <w:szCs w:val="20"/>
              </w:rPr>
            </w:pPr>
            <w:r>
              <w:rPr>
                <w:rFonts w:eastAsia="Times New Roman"/>
                <w:b/>
                <w:kern w:val="0"/>
                <w:szCs w:val="20"/>
                <w:lang w:val="it-IT" w:eastAsia="it-IT" w:bidi="ar-SA"/>
              </w:rPr>
            </w:r>
          </w:p>
          <w:p>
            <w:pPr>
              <w:pStyle w:val="Normal"/>
              <w:widowControl/>
              <w:spacing w:before="0" w:after="5"/>
              <w:ind w:hanging="0" w:left="0"/>
              <w:rPr>
                <w:b/>
                <w:szCs w:val="20"/>
              </w:rPr>
            </w:pPr>
            <w:r>
              <w:rPr>
                <w:rFonts w:eastAsia="Times New Roman"/>
                <w:b/>
                <w:kern w:val="0"/>
                <w:szCs w:val="20"/>
                <w:lang w:val="it-IT" w:eastAsia="it-IT" w:bidi="ar-SA"/>
              </w:rPr>
            </w:r>
          </w:p>
          <w:p>
            <w:pPr>
              <w:pStyle w:val="Normal"/>
              <w:widowControl/>
              <w:spacing w:before="0" w:after="5"/>
              <w:rPr>
                <w:b/>
                <w:szCs w:val="20"/>
              </w:rPr>
            </w:pPr>
            <w:r>
              <w:rPr>
                <w:rFonts w:eastAsia="Times New Roman"/>
                <w:b/>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Periodico</w:t>
            </w:r>
          </w:p>
          <w:p>
            <w:pPr>
              <w:pStyle w:val="Normal"/>
              <w:widowControl/>
              <w:spacing w:before="0" w:after="5"/>
              <w:rPr>
                <w:b/>
                <w:szCs w:val="20"/>
              </w:rPr>
            </w:pPr>
            <w:r>
              <w:rPr>
                <w:rFonts w:eastAsia="Times New Roman"/>
                <w:b/>
                <w:kern w:val="0"/>
                <w:szCs w:val="20"/>
                <w:lang w:val="it-IT" w:eastAsia="it-IT" w:bidi="ar-SA"/>
              </w:rPr>
            </w:r>
          </w:p>
          <w:p>
            <w:pPr>
              <w:pStyle w:val="Normal"/>
              <w:widowControl/>
              <w:spacing w:before="0" w:after="5"/>
              <w:rPr>
                <w:b/>
                <w:szCs w:val="20"/>
              </w:rPr>
            </w:pPr>
            <w:r>
              <w:rPr>
                <w:rFonts w:eastAsia="Times New Roman"/>
                <w:b/>
                <w:kern w:val="0"/>
                <w:szCs w:val="20"/>
                <w:lang w:val="it-IT" w:eastAsia="it-IT" w:bidi="ar-SA"/>
              </w:rPr>
            </w:r>
          </w:p>
          <w:p>
            <w:pPr>
              <w:pStyle w:val="Normal"/>
              <w:widowControl/>
              <w:spacing w:before="0" w:after="5"/>
              <w:rPr>
                <w:b/>
                <w:szCs w:val="20"/>
              </w:rPr>
            </w:pPr>
            <w:r>
              <w:rPr>
                <w:rFonts w:eastAsia="Times New Roman"/>
                <w:b/>
                <w:kern w:val="0"/>
                <w:szCs w:val="20"/>
                <w:lang w:val="it-IT" w:eastAsia="it-IT" w:bidi="ar-SA"/>
              </w:rPr>
            </w:r>
          </w:p>
          <w:p>
            <w:pPr>
              <w:pStyle w:val="Normal"/>
              <w:widowControl/>
              <w:spacing w:before="0" w:after="5"/>
              <w:ind w:hanging="0" w:left="0"/>
              <w:rPr>
                <w:b/>
                <w:szCs w:val="20"/>
              </w:rPr>
            </w:pPr>
            <w:r>
              <w:rPr>
                <w:rFonts w:eastAsia="Times New Roman"/>
                <w:b/>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Periodico</w:t>
            </w:r>
          </w:p>
          <w:p>
            <w:pPr>
              <w:pStyle w:val="Normal"/>
              <w:widowControl/>
              <w:spacing w:before="0" w:after="5"/>
              <w:rPr>
                <w:b/>
                <w:szCs w:val="20"/>
              </w:rPr>
            </w:pPr>
            <w:r>
              <w:rPr>
                <w:rFonts w:eastAsia="Times New Roman"/>
                <w:b/>
                <w:kern w:val="0"/>
                <w:szCs w:val="20"/>
                <w:lang w:val="it-IT" w:eastAsia="it-IT" w:bidi="ar-SA"/>
              </w:rPr>
            </w:r>
          </w:p>
          <w:p>
            <w:pPr>
              <w:pStyle w:val="Normal"/>
              <w:widowControl/>
              <w:spacing w:before="0" w:after="5"/>
              <w:rPr>
                <w:b/>
                <w:szCs w:val="20"/>
              </w:rPr>
            </w:pPr>
            <w:r>
              <w:rPr>
                <w:rFonts w:eastAsia="Times New Roman"/>
                <w:b/>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327" w:type="dxa"/>
            <w:tcBorders/>
          </w:tcPr>
          <w:p>
            <w:pPr>
              <w:pStyle w:val="Normal"/>
              <w:widowControl/>
              <w:spacing w:before="0" w:after="5"/>
              <w:rPr>
                <w:lang w:val="en-US"/>
              </w:rPr>
            </w:pPr>
            <w:r>
              <w:rPr>
                <w:rFonts w:eastAsia="Times New Roman"/>
                <w:kern w:val="0"/>
                <w:szCs w:val="22"/>
                <w:lang w:val="en-US" w:eastAsia="it-IT" w:bidi="ar-SA"/>
              </w:rPr>
              <w:t>Report annuale</w:t>
            </w:r>
          </w:p>
          <w:p>
            <w:pPr>
              <w:pStyle w:val="Normal"/>
              <w:widowControl/>
              <w:spacing w:before="0" w:after="5"/>
              <w:rPr>
                <w:lang w:val="en-US"/>
              </w:rPr>
            </w:pPr>
            <w:r>
              <w:rPr>
                <w:rFonts w:eastAsia="Times New Roman"/>
                <w:kern w:val="0"/>
                <w:szCs w:val="22"/>
                <w:lang w:val="en-US" w:eastAsia="it-IT" w:bidi="ar-SA"/>
              </w:rPr>
            </w:r>
          </w:p>
          <w:p>
            <w:pPr>
              <w:pStyle w:val="Normal"/>
              <w:widowControl/>
              <w:spacing w:before="0" w:after="5"/>
              <w:rPr>
                <w:lang w:val="en-US"/>
              </w:rPr>
            </w:pPr>
            <w:r>
              <w:rPr>
                <w:rFonts w:eastAsia="Times New Roman"/>
                <w:kern w:val="0"/>
                <w:szCs w:val="22"/>
                <w:lang w:val="en-US" w:eastAsia="it-IT" w:bidi="ar-SA"/>
              </w:rPr>
            </w:r>
          </w:p>
          <w:p>
            <w:pPr>
              <w:pStyle w:val="Normal"/>
              <w:widowControl/>
              <w:spacing w:before="0" w:after="5"/>
              <w:ind w:hanging="0" w:left="0"/>
              <w:rPr>
                <w:lang w:val="en-US"/>
              </w:rPr>
            </w:pPr>
            <w:r>
              <w:rPr>
                <w:rFonts w:eastAsia="Times New Roman"/>
                <w:kern w:val="0"/>
                <w:szCs w:val="22"/>
                <w:lang w:val="en-US" w:eastAsia="it-IT" w:bidi="ar-SA"/>
              </w:rPr>
            </w:r>
          </w:p>
          <w:p>
            <w:pPr>
              <w:pStyle w:val="Normal"/>
              <w:widowControl/>
              <w:spacing w:before="0" w:after="5"/>
              <w:rPr>
                <w:lang w:val="en-US"/>
              </w:rPr>
            </w:pPr>
            <w:r>
              <w:rPr>
                <w:rFonts w:eastAsia="Times New Roman"/>
                <w:kern w:val="0"/>
                <w:szCs w:val="22"/>
                <w:lang w:val="en-US" w:eastAsia="it-IT" w:bidi="ar-SA"/>
              </w:rPr>
            </w:r>
          </w:p>
          <w:p>
            <w:pPr>
              <w:pStyle w:val="Normal"/>
              <w:widowControl/>
              <w:spacing w:before="0" w:after="5"/>
              <w:rPr>
                <w:lang w:val="en-US"/>
              </w:rPr>
            </w:pPr>
            <w:r>
              <w:rPr>
                <w:rFonts w:eastAsia="Times New Roman"/>
                <w:kern w:val="0"/>
                <w:szCs w:val="22"/>
                <w:lang w:val="en-US" w:eastAsia="it-IT" w:bidi="ar-SA"/>
              </w:rPr>
              <w:t>Report annuale</w:t>
            </w:r>
          </w:p>
          <w:p>
            <w:pPr>
              <w:pStyle w:val="Normal"/>
              <w:widowControl/>
              <w:spacing w:before="0" w:after="5"/>
              <w:rPr>
                <w:lang w:val="en-US"/>
              </w:rPr>
            </w:pPr>
            <w:r>
              <w:rPr>
                <w:rFonts w:eastAsia="Times New Roman"/>
                <w:kern w:val="0"/>
                <w:szCs w:val="22"/>
                <w:lang w:val="en-US" w:eastAsia="it-IT" w:bidi="ar-SA"/>
              </w:rPr>
            </w:r>
          </w:p>
          <w:p>
            <w:pPr>
              <w:pStyle w:val="Normal"/>
              <w:widowControl/>
              <w:spacing w:before="0" w:after="5"/>
              <w:rPr>
                <w:lang w:val="en-US"/>
              </w:rPr>
            </w:pPr>
            <w:r>
              <w:rPr>
                <w:rFonts w:eastAsia="Times New Roman"/>
                <w:kern w:val="0"/>
                <w:szCs w:val="22"/>
                <w:lang w:val="en-US" w:eastAsia="it-IT" w:bidi="ar-SA"/>
              </w:rPr>
            </w:r>
          </w:p>
          <w:p>
            <w:pPr>
              <w:pStyle w:val="Normal"/>
              <w:widowControl/>
              <w:spacing w:before="0" w:after="5"/>
              <w:ind w:hanging="0" w:left="0"/>
              <w:rPr>
                <w:lang w:val="en-US"/>
              </w:rPr>
            </w:pPr>
            <w:r>
              <w:rPr>
                <w:rFonts w:eastAsia="Times New Roman"/>
                <w:kern w:val="0"/>
                <w:szCs w:val="22"/>
                <w:lang w:val="en-US" w:eastAsia="it-IT" w:bidi="ar-SA"/>
              </w:rPr>
            </w:r>
          </w:p>
          <w:p>
            <w:pPr>
              <w:pStyle w:val="Normal"/>
              <w:widowControl/>
              <w:spacing w:before="0" w:after="5"/>
              <w:ind w:hanging="0" w:left="0"/>
              <w:rPr>
                <w:lang w:val="en-US"/>
              </w:rPr>
            </w:pPr>
            <w:r>
              <w:rPr>
                <w:rFonts w:eastAsia="Times New Roman"/>
                <w:kern w:val="0"/>
                <w:szCs w:val="22"/>
                <w:lang w:val="en-US" w:eastAsia="it-IT" w:bidi="ar-SA"/>
              </w:rPr>
            </w:r>
          </w:p>
          <w:p>
            <w:pPr>
              <w:pStyle w:val="Normal"/>
              <w:widowControl/>
              <w:spacing w:before="0" w:after="5"/>
              <w:rPr>
                <w:lang w:val="en-US"/>
              </w:rPr>
            </w:pPr>
            <w:r>
              <w:rPr>
                <w:rFonts w:eastAsia="Times New Roman"/>
                <w:kern w:val="0"/>
                <w:szCs w:val="22"/>
                <w:lang w:val="en-US" w:eastAsia="it-IT" w:bidi="ar-SA"/>
              </w:rPr>
            </w:r>
          </w:p>
          <w:p>
            <w:pPr>
              <w:pStyle w:val="Normal"/>
              <w:widowControl/>
              <w:spacing w:before="0" w:after="5"/>
              <w:rPr>
                <w:lang w:val="en-US"/>
              </w:rPr>
            </w:pPr>
            <w:r>
              <w:rPr>
                <w:rFonts w:eastAsia="Times New Roman"/>
                <w:kern w:val="0"/>
                <w:szCs w:val="22"/>
                <w:lang w:val="en-US" w:eastAsia="it-IT" w:bidi="ar-SA"/>
              </w:rPr>
              <w:t>Report annuale</w:t>
            </w:r>
          </w:p>
          <w:p>
            <w:pPr>
              <w:pStyle w:val="Normal"/>
              <w:widowControl/>
              <w:spacing w:before="0" w:after="5"/>
              <w:ind w:hanging="0" w:left="0"/>
              <w:rPr>
                <w:lang w:val="en-US"/>
              </w:rPr>
            </w:pPr>
            <w:r>
              <w:rPr>
                <w:rFonts w:eastAsia="Times New Roman"/>
                <w:kern w:val="0"/>
                <w:szCs w:val="22"/>
                <w:lang w:val="en-US" w:eastAsia="it-IT" w:bidi="ar-SA"/>
              </w:rPr>
            </w:r>
          </w:p>
          <w:p>
            <w:pPr>
              <w:pStyle w:val="Normal"/>
              <w:widowControl/>
              <w:spacing w:before="0" w:after="5"/>
              <w:rPr>
                <w:lang w:val="en-US"/>
              </w:rPr>
            </w:pPr>
            <w:r>
              <w:rPr>
                <w:rFonts w:eastAsia="Times New Roman"/>
                <w:kern w:val="0"/>
                <w:szCs w:val="22"/>
                <w:lang w:val="en-US" w:eastAsia="it-IT" w:bidi="ar-SA"/>
              </w:rPr>
            </w:r>
          </w:p>
          <w:p>
            <w:pPr>
              <w:pStyle w:val="Normal"/>
              <w:widowControl/>
              <w:spacing w:before="0" w:after="5"/>
              <w:rPr>
                <w:lang w:val="en-US"/>
              </w:rPr>
            </w:pPr>
            <w:r>
              <w:rPr>
                <w:rFonts w:eastAsia="Times New Roman"/>
                <w:kern w:val="0"/>
                <w:szCs w:val="22"/>
                <w:lang w:val="en-US" w:eastAsia="it-IT" w:bidi="ar-SA"/>
              </w:rPr>
            </w:r>
          </w:p>
          <w:p>
            <w:pPr>
              <w:pStyle w:val="Normal"/>
              <w:widowControl/>
              <w:spacing w:before="0" w:after="5"/>
              <w:rPr>
                <w:lang w:val="en-US"/>
              </w:rPr>
            </w:pPr>
            <w:r>
              <w:rPr>
                <w:rFonts w:eastAsia="Times New Roman"/>
                <w:kern w:val="0"/>
                <w:szCs w:val="22"/>
                <w:lang w:val="en-US" w:eastAsia="it-IT" w:bidi="ar-SA"/>
              </w:rPr>
            </w:r>
          </w:p>
          <w:p>
            <w:pPr>
              <w:pStyle w:val="Normal"/>
              <w:widowControl/>
              <w:spacing w:before="0" w:after="5"/>
              <w:rPr>
                <w:b/>
                <w:sz w:val="24"/>
                <w:szCs w:val="24"/>
                <w:highlight w:val="yellow"/>
              </w:rPr>
            </w:pPr>
            <w:r>
              <w:rPr>
                <w:rFonts w:eastAsia="Times New Roman"/>
                <w:kern w:val="0"/>
                <w:szCs w:val="22"/>
                <w:lang w:val="it-IT" w:eastAsia="it-IT" w:bidi="ar-SA"/>
              </w:rPr>
              <w:t>Report annuale</w:t>
            </w:r>
          </w:p>
        </w:tc>
      </w:tr>
      <w:tr>
        <w:trPr>
          <w:trHeight w:val="991" w:hRule="atLeast"/>
        </w:trPr>
        <w:tc>
          <w:tcPr>
            <w:tcW w:w="1815" w:type="dxa"/>
            <w:vMerge w:val="restart"/>
            <w:tcBorders/>
            <w:shd w:color="auto" w:fill="D6E3BC" w:themeFill="accent3" w:themeFillTint="66" w:val="clear"/>
          </w:tcPr>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ROTAZIONE STRAORDINARIA DEL PERSONALE</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lineRule="auto" w:line="259" w:before="0" w:after="0"/>
              <w:ind w:hanging="0" w:left="0"/>
              <w:jc w:val="left"/>
              <w:rPr>
                <w:b/>
                <w:sz w:val="22"/>
              </w:rPr>
            </w:pPr>
            <w:r>
              <w:rPr>
                <w:rFonts w:eastAsia="Times New Roman"/>
                <w:b/>
                <w:kern w:val="0"/>
                <w:szCs w:val="22"/>
                <w:lang w:val="it-IT" w:eastAsia="it-IT" w:bidi="ar-SA"/>
              </w:rPr>
              <w:t>Adozione di modalità organizzative per garantire la Rotazione Straordinaria del personale o misure alternative</w:t>
            </w:r>
          </w:p>
        </w:tc>
        <w:tc>
          <w:tcPr>
            <w:tcW w:w="1567"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Regolamentazione</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Inserimento nel PTPC di indicazioni operative e procedurali che possano consentirne la migliore applicazione dell’Istituto della Rotazione staordinaria (misure alternative in caso di impossibilità)</w:t>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 xml:space="preserve">Già attuata con il P.T.P.C. </w:t>
            </w:r>
          </w:p>
        </w:tc>
        <w:tc>
          <w:tcPr>
            <w:tcW w:w="232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Pubblicazione P.T.P.C. contenente le indicazioni operative e procedurali per l’applicazione dell’Istituto della Rotazione straordinaria (misure alternative in caso di impossibilità)</w:t>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lineRule="auto" w:line="259" w:before="0" w:after="0"/>
              <w:ind w:hanging="0" w:left="0"/>
              <w:jc w:val="left"/>
              <w:rPr>
                <w:b/>
                <w:sz w:val="22"/>
              </w:rPr>
            </w:pPr>
            <w:r>
              <w:rPr>
                <w:rFonts w:eastAsia="Times New Roman"/>
                <w:b/>
                <w:kern w:val="0"/>
                <w:szCs w:val="22"/>
                <w:lang w:val="it-IT" w:eastAsia="it-IT" w:bidi="ar-SA"/>
              </w:rPr>
              <w:t>Attuazione delle modalità organizzative per garantire la Rotazione Straordinaria del personale o misure alternative</w:t>
            </w:r>
          </w:p>
        </w:tc>
        <w:tc>
          <w:tcPr>
            <w:tcW w:w="1567"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sulla attuazione delle misure preventive dell’inserimento nella documentazione di impiego (a partire dal bando ci concorso) e nella documentazione contrattuale con società di lavoro interinale dell’obbligo per il dipendente di comunicare all’Ordine l’avvio del procedimento penale entro 15 gg. dall’avvio stesso.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sulla attuazione della misura preventiva dell’inserimento nel Codice di comportamento aggiornato dell’obbligo per il dipendente e i Consiglieri di comunicare all’Ordine l’avvio del procedimento penale/ rinvio a giudizio.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sulla avvenuta adozione da parte del Consiglio di provvedimento motivato di posizionamento in aspettativa o in disponibilità del dipendente con conservazione del trattamento economico/ ovvero non ricorrenza dei presupposti (in alternativa alla rotazione straordinaria per impossibilità del trasferimento di ufficio) non appena a conoscenza dell’avvio di procedimento penale o disciplinare per condotta di natura corruttiva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b/>
                <w:sz w:val="24"/>
                <w:szCs w:val="24"/>
              </w:rPr>
            </w:pPr>
            <w:r>
              <w:rPr>
                <w:rFonts w:eastAsia="Times New Roman"/>
                <w:kern w:val="0"/>
                <w:szCs w:val="22"/>
                <w:lang w:val="it-IT" w:eastAsia="it-IT" w:bidi="ar-SA"/>
              </w:rPr>
              <w:t>Vigilanza sulla avvenuta adozione da parte del Consiglio di provvedimento motivato di revoca di incarico di RPCT e revoca carica di Consigliere/ovvero non ricorrenza dei presupposti e rinnovo di fiducia ( in alternativa alla rotazione straordinaria per impossibilità del trasferimento di ufficio) non appena a conoscenza dell’avvio di procedimento penale o disciplinare per condotta di natura corruttiva</w:t>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Periodico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Triennio 2026 - 2028</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Periodico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Periodico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32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documentazione di impiego e documentazione contrattuale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contenuti Codice di comportamento aggiornato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verbali di Consiglio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verbali di Consiglio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r>
      <w:tr>
        <w:trPr>
          <w:trHeight w:val="991" w:hRule="atLeast"/>
        </w:trPr>
        <w:tc>
          <w:tcPr>
            <w:tcW w:w="1815"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CONFLITTO DI INTERESSI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Adozione di procedura/regolamento /atto per l’adozione delle misure in materia di inconferibilità e incompatibilità per gli incarichi amministrativi di vertice, dirigenziali e le altre cariche specificate nel D.Lgs 39/2013</w:t>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Regolamentazione</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 xml:space="preserve">Inserimento nel PTPC </w:t>
            </w:r>
            <w:r>
              <w:rPr>
                <w:rFonts w:eastAsia="Times New Roman"/>
                <w:kern w:val="0"/>
                <w:szCs w:val="22"/>
                <w:lang w:val="it-IT" w:eastAsia="it-IT" w:bidi="ar-SA"/>
              </w:rPr>
              <w:t>e Codice comportamento</w:t>
            </w:r>
            <w:r>
              <w:rPr>
                <w:rFonts w:eastAsia="Times New Roman"/>
                <w:kern w:val="0"/>
                <w:szCs w:val="22"/>
                <w:lang w:val="it-IT" w:eastAsia="it-IT" w:bidi="ar-SA"/>
              </w:rPr>
              <w:t xml:space="preserve"> di indicazioni operative e procedurali per l’adozione delle misure in materia di inconferibilità e incompatibilità per il conferimento degli incarichi amministrativi di vertice, dirigenziali e le altre cariche specificate nel D.Lgs 39/2013</w:t>
            </w:r>
          </w:p>
          <w:p>
            <w:pPr>
              <w:pStyle w:val="Normal"/>
              <w:widowControl/>
              <w:spacing w:before="0" w:after="5"/>
              <w:rPr>
                <w:highlight w:val="yellow"/>
              </w:rPr>
            </w:pPr>
            <w:r>
              <w:rPr>
                <w:rFonts w:eastAsia="Times New Roman"/>
                <w:kern w:val="0"/>
                <w:szCs w:val="22"/>
                <w:highlight w:val="yellow"/>
                <w:lang w:val="it-IT" w:eastAsia="it-IT" w:bidi="ar-SA"/>
              </w:rPr>
            </w:r>
          </w:p>
        </w:tc>
        <w:tc>
          <w:tcPr>
            <w:tcW w:w="2037" w:type="dxa"/>
            <w:tcBorders/>
          </w:tcPr>
          <w:p>
            <w:pPr>
              <w:pStyle w:val="Normal"/>
              <w:widowControl/>
              <w:spacing w:before="0" w:after="5"/>
              <w:rPr>
                <w:highlight w:val="yellow"/>
              </w:rPr>
            </w:pPr>
            <w:r>
              <w:rPr>
                <w:rFonts w:eastAsia="Times New Roman"/>
                <w:kern w:val="0"/>
                <w:szCs w:val="22"/>
                <w:lang w:val="it-IT" w:eastAsia="it-IT" w:bidi="ar-SA"/>
              </w:rPr>
              <w:t>R.P.C.T. e Consiglio dell’Ordine</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Adottato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highlight w:val="yellow"/>
              </w:rPr>
            </w:pPr>
            <w:r>
              <w:rPr>
                <w:rFonts w:eastAsia="Times New Roman"/>
                <w:kern w:val="0"/>
                <w:szCs w:val="22"/>
                <w:highlight w:val="yellow"/>
                <w:lang w:val="it-IT" w:eastAsia="it-IT" w:bidi="ar-SA"/>
              </w:rPr>
            </w:r>
          </w:p>
        </w:tc>
        <w:tc>
          <w:tcPr>
            <w:tcW w:w="232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Pubblicazione P.T.P.C. contenente le indicazioni operative e procedurali per l’adozione delle misure in materia di inconferibilità e incompatibilità per il conferimento di incarichi amministrativi di vertice, dirigenziali e le altre cariche specificate nel D.Lgs 39/2013</w:t>
            </w:r>
          </w:p>
          <w:p>
            <w:pPr>
              <w:pStyle w:val="Normal"/>
              <w:widowControl/>
              <w:spacing w:before="0" w:after="5"/>
              <w:rPr>
                <w:b/>
                <w:sz w:val="24"/>
                <w:szCs w:val="24"/>
                <w:highlight w:val="yellow"/>
              </w:rPr>
            </w:pPr>
            <w:r>
              <w:rPr>
                <w:rFonts w:eastAsia="Times New Roman"/>
                <w:b/>
                <w:kern w:val="0"/>
                <w:sz w:val="24"/>
                <w:szCs w:val="24"/>
                <w:highlight w:val="yellow"/>
                <w:lang w:val="it-IT" w:eastAsia="it-IT" w:bidi="ar-SA"/>
              </w:rPr>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Adozione di procedura/regolamento /atto per l’adozione delle misure in materia di conferimento e autorizzazione degli incarichi ai dipendenti, consulenti ecc.</w:t>
            </w:r>
          </w:p>
        </w:tc>
        <w:tc>
          <w:tcPr>
            <w:tcW w:w="1567"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Regolamentazione</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Inserimento nel PTPC o in altri atti di una specifica procedura di rilevazione e analisi delle situazioni di conflitto di interessi, potenziale o reale</w:t>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P.T.P.C. 2026 - 2028</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32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Pubblicazione P.T.P.C. contenente una specifica procedura di rilevazione e analisi delle situazioni di conflitto di interessi, potenziale o reale</w:t>
            </w:r>
          </w:p>
        </w:tc>
      </w:tr>
      <w:tr>
        <w:trPr>
          <w:trHeight w:val="991" w:hRule="atLeast"/>
        </w:trPr>
        <w:tc>
          <w:tcPr>
            <w:tcW w:w="1815"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Adozione di direttive per l’attribuzione degli incarichi e la verifica tempestiva di insussistenza di cause ostative con riferimento alle misure in materia di inconferibilità e incompatibilità per gli incarichi amministrativi di vertice, dirigenziali e le altre cariche specificate nel D.Lgs 39/2013</w:t>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Regolamentazione</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Inserimento nel PTPC o in altri atti di modalità di acquisizione, conservazione e verifica delle dichiarazioni rese ai sensi dell’art. 20 del d.lgs. 39/2013, dell’effettuazione del monitoraggio delle singole posizioni soggettive e del conferimento dell’incarico all’esito positivo della verifica</w:t>
            </w:r>
          </w:p>
          <w:p>
            <w:pPr>
              <w:pStyle w:val="Normal"/>
              <w:widowControl/>
              <w:spacing w:before="0" w:after="5"/>
              <w:rPr>
                <w:highlight w:val="yellow"/>
              </w:rPr>
            </w:pPr>
            <w:r>
              <w:rPr>
                <w:rFonts w:eastAsia="Times New Roman"/>
                <w:kern w:val="0"/>
                <w:szCs w:val="22"/>
                <w:highlight w:val="yellow"/>
                <w:lang w:val="it-IT" w:eastAsia="it-IT" w:bidi="ar-SA"/>
              </w:rPr>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P.T.P.C. 2026 - 2028</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327" w:type="dxa"/>
            <w:tcBorders/>
          </w:tcPr>
          <w:p>
            <w:pPr>
              <w:pStyle w:val="Normal"/>
              <w:widowControl/>
              <w:spacing w:before="0" w:after="5"/>
              <w:rPr>
                <w:highlight w:val="yellow"/>
              </w:rPr>
            </w:pPr>
            <w:r>
              <w:rPr>
                <w:rFonts w:eastAsia="Times New Roman"/>
                <w:kern w:val="0"/>
                <w:szCs w:val="22"/>
                <w:lang w:val="it-IT" w:eastAsia="it-IT" w:bidi="ar-SA"/>
              </w:rPr>
              <w:t>Pubblicazione P.T.P.C. contenente le modalità di acquisizione, conservazione e verifica delle dichiarazioni rese ai sensi dell’art. 20 del d.lgs. 39/2013, dell’ effettuazione del monitoraggio delle singole posizioni soggettive e del conferimento dell’incarico all’esito positivo della verifica</w:t>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Adozione di direttive per effettuare controlli sui procedimenti penali con riferimento alle misure in materia di inconferibilità e incompatibilità per gli incarichi amministrativi di vertice, dirigenziali e le altre cariche specificate nel D.Lgs 39/2013</w:t>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Regolamentazione</w:t>
            </w:r>
          </w:p>
        </w:tc>
        <w:tc>
          <w:tcPr>
            <w:tcW w:w="2326" w:type="dxa"/>
            <w:tcBorders/>
            <w:shd w:color="auto" w:fill="auto" w:val="clear"/>
          </w:tcPr>
          <w:p>
            <w:pPr>
              <w:pStyle w:val="Normal"/>
              <w:widowControl/>
              <w:spacing w:before="0" w:after="5"/>
              <w:rPr>
                <w:highlight w:val="yellow"/>
              </w:rPr>
            </w:pPr>
            <w:r>
              <w:rPr>
                <w:rFonts w:eastAsia="Times New Roman"/>
                <w:kern w:val="0"/>
                <w:szCs w:val="22"/>
                <w:lang w:val="it-IT" w:eastAsia="it-IT" w:bidi="ar-SA"/>
              </w:rPr>
              <w:t>Inserimento nel PTPC o in altri atti di direttive per effettuare controlli sui procedimenti penali  con riferimento alle misure in materia di inconferibilità e incompatibilità per gli incarichi amministrativi di vertice, dirigenziali e le altre cariche specificate nel D.Lgs 39/2013</w:t>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P.T.P.C. 2026 - 2028</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327" w:type="dxa"/>
            <w:tcBorders/>
          </w:tcPr>
          <w:p>
            <w:pPr>
              <w:pStyle w:val="Normal"/>
              <w:widowControl/>
              <w:spacing w:before="0" w:after="5"/>
              <w:rPr>
                <w:highlight w:val="yellow"/>
              </w:rPr>
            </w:pPr>
            <w:r>
              <w:rPr>
                <w:rFonts w:eastAsia="Times New Roman"/>
                <w:kern w:val="0"/>
                <w:szCs w:val="22"/>
                <w:lang w:val="it-IT" w:eastAsia="it-IT" w:bidi="ar-SA"/>
              </w:rPr>
              <w:t>Pubblicazione P.T.P.C. contenente direttive per effettuare controlli sui procedimenti penali con riferimento alle misure in materia di inconferibilità e incompatibilità per gli incarichi amministrativi di vertice, dirigenziali e le altre cariche specificate nel D.Lgs 39/2013</w:t>
            </w:r>
          </w:p>
        </w:tc>
      </w:tr>
      <w:tr>
        <w:trPr>
          <w:trHeight w:val="991" w:hRule="atLeast"/>
        </w:trPr>
        <w:tc>
          <w:tcPr>
            <w:tcW w:w="1815" w:type="dxa"/>
            <w:vMerge w:val="continue"/>
            <w:tcBorders/>
            <w:shd w:color="auto" w:fill="D6E3BC" w:themeFill="accent3" w:themeFillTint="66" w:val="clear"/>
          </w:tcPr>
          <w:p>
            <w:pPr>
              <w:pStyle w:val="Normal"/>
              <w:widowControl/>
              <w:spacing w:before="0" w:after="5"/>
              <w:rPr>
                <w:b/>
              </w:rPr>
            </w:pPr>
            <w:r>
              <w:rPr>
                <w:rFonts w:eastAsia="Times New Roman"/>
                <w:b/>
                <w:kern w:val="0"/>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Adozione di procedura/regolamento /atto per l’adozione delle misure per il conferimento/autorizzazione di incarichi extraistituzionali di cui all’art.53 del d.lgs. 165/2001</w:t>
            </w:r>
          </w:p>
        </w:tc>
        <w:tc>
          <w:tcPr>
            <w:tcW w:w="1567" w:type="dxa"/>
            <w:tcBorders/>
            <w:shd w:color="auto" w:fill="auto" w:val="clear"/>
          </w:tcPr>
          <w:p>
            <w:pPr>
              <w:pStyle w:val="Normal"/>
              <w:widowControl/>
              <w:spacing w:lineRule="auto" w:line="259" w:before="0" w:after="0"/>
              <w:ind w:hanging="0" w:left="0"/>
              <w:jc w:val="left"/>
              <w:rPr>
                <w:szCs w:val="20"/>
              </w:rPr>
            </w:pPr>
            <w:r>
              <w:rPr>
                <w:rFonts w:eastAsia="Times New Roman"/>
                <w:kern w:val="0"/>
                <w:szCs w:val="22"/>
                <w:lang w:val="it-IT" w:eastAsia="it-IT" w:bidi="ar-SA"/>
              </w:rPr>
              <w:t>Regolamentazione</w:t>
            </w:r>
          </w:p>
        </w:tc>
        <w:tc>
          <w:tcPr>
            <w:tcW w:w="2326" w:type="dxa"/>
            <w:tcBorders/>
            <w:shd w:color="auto" w:fill="auto" w:val="clear"/>
          </w:tcPr>
          <w:p>
            <w:pPr>
              <w:pStyle w:val="Normal"/>
              <w:widowControl/>
              <w:spacing w:before="0" w:after="5"/>
              <w:rPr>
                <w:highlight w:val="yellow"/>
              </w:rPr>
            </w:pPr>
            <w:r>
              <w:rPr>
                <w:rFonts w:eastAsia="Times New Roman"/>
                <w:kern w:val="0"/>
                <w:szCs w:val="22"/>
                <w:lang w:val="it-IT" w:eastAsia="it-IT" w:bidi="ar-SA"/>
              </w:rPr>
              <w:t>Inserimento nel PTPC o in altri atti delle misure da adottare per il conferimento/autorizzazione di incarichi extraistituzionali di cui all’art.53 del d.lgs. 165/2001</w:t>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P.T.P.C. 2026 - 2028</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327" w:type="dxa"/>
            <w:tcBorders/>
          </w:tcPr>
          <w:p>
            <w:pPr>
              <w:pStyle w:val="Normal"/>
              <w:widowControl/>
              <w:spacing w:before="0" w:after="5"/>
              <w:rPr>
                <w:highlight w:val="yellow"/>
              </w:rPr>
            </w:pPr>
            <w:r>
              <w:rPr>
                <w:rFonts w:eastAsia="Times New Roman"/>
                <w:kern w:val="0"/>
                <w:szCs w:val="22"/>
                <w:lang w:val="it-IT" w:eastAsia="it-IT" w:bidi="ar-SA"/>
              </w:rPr>
              <w:t>Pubblicazione P.T.P.C. in sezione AT contenente le misure da adottare per il conferimento/autorizzazione di incarichi extraistituzionali di cui all’art.53 del d.lgs. 165/2001</w:t>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Attuazione delle indicazioni operative e procedurali per l’adozione delle misure in materia di inconferibilità e incompatibilità per il conferimento degli incarichi amministrativi di vertice, dirigenziali e le altre cariche specificate nel D.Lgs 39/2013</w:t>
            </w:r>
          </w:p>
          <w:p>
            <w:pPr>
              <w:pStyle w:val="Normal"/>
              <w:widowControl/>
              <w:spacing w:before="0" w:after="5"/>
              <w:rPr>
                <w:b/>
              </w:rPr>
            </w:pPr>
            <w:r>
              <w:rPr>
                <w:rFonts w:eastAsia="Times New Roman"/>
                <w:b/>
                <w:kern w:val="0"/>
                <w:szCs w:val="22"/>
                <w:lang w:val="it-IT" w:eastAsia="it-IT" w:bidi="ar-SA"/>
              </w:rPr>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sulla attuazione delle indicazioni operative e procedurali per l’adozione delle misure in materia di inconferibilità e incompatibilità per il conferimento degli incarichi amministrativi di vertice, dirigenziali e le altre cariche specificate nel D.Lgs 39/2013</w:t>
            </w:r>
          </w:p>
          <w:p>
            <w:pPr>
              <w:pStyle w:val="Normal"/>
              <w:widowControl/>
              <w:spacing w:before="0" w:after="5"/>
              <w:rPr>
                <w:highlight w:val="yellow"/>
              </w:rPr>
            </w:pPr>
            <w:r>
              <w:rPr>
                <w:rFonts w:eastAsia="Times New Roman"/>
                <w:kern w:val="0"/>
                <w:szCs w:val="22"/>
                <w:highlight w:val="yellow"/>
                <w:lang w:val="it-IT" w:eastAsia="it-IT" w:bidi="ar-SA"/>
              </w:rPr>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Periodico</w:t>
            </w:r>
          </w:p>
        </w:tc>
        <w:tc>
          <w:tcPr>
            <w:tcW w:w="2327" w:type="dxa"/>
            <w:tcBorders/>
          </w:tcPr>
          <w:p>
            <w:pPr>
              <w:pStyle w:val="Normal"/>
              <w:widowControl/>
              <w:spacing w:before="0" w:after="5"/>
              <w:rPr>
                <w:highlight w:val="yellow"/>
              </w:rPr>
            </w:pPr>
            <w:r>
              <w:rPr>
                <w:rFonts w:eastAsia="Times New Roman"/>
                <w:kern w:val="0"/>
                <w:szCs w:val="22"/>
                <w:lang w:val="it-IT" w:eastAsia="it-IT" w:bidi="ar-SA"/>
              </w:rPr>
              <w:t>Verifica verbali di Consiglio</w:t>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Attuazione delle indicazioni operative e procedurali  per l’adozione delle misure in materia di conferimento e autorizzazione degli incarichi ai dipendenti, consulenti ecc.</w:t>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sulla attuazione della specifica procedura di rilevazione e analisi delle situazioni di conflitto di interessi, potenziale o reale per il conferimento e autorizzazione degli incarichi ai dipendenti</w:t>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sulla attuazione della specifica procedura di rilevazione e analisi delle situazioni di conflitto di interessi, potenziale o reale per il conferimento e autorizzazione degli incarichi ai consulenti e collaboratori</w:t>
            </w:r>
          </w:p>
          <w:p>
            <w:pPr>
              <w:pStyle w:val="Normal"/>
              <w:widowControl/>
              <w:spacing w:before="0" w:after="5"/>
              <w:rPr>
                <w:highlight w:val="yellow"/>
              </w:rPr>
            </w:pPr>
            <w:r>
              <w:rPr>
                <w:rFonts w:eastAsia="Times New Roman"/>
                <w:kern w:val="0"/>
                <w:szCs w:val="22"/>
                <w:highlight w:val="yellow"/>
                <w:lang w:val="it-IT" w:eastAsia="it-IT" w:bidi="ar-SA"/>
              </w:rPr>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R.U.P.</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Periodico</w:t>
            </w:r>
          </w:p>
        </w:tc>
        <w:tc>
          <w:tcPr>
            <w:tcW w:w="232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verbali di Consiglio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Presenza agli atti delle dichiarazioni di insussistenza di situazioni di conflitto di interessi da parte dei dipendenti al momento dell’assegnazione all’ufficio, nomina a RUP, componenti commissioni di concorso/ gara e aggiornamento con cadenza periodica, nonchè delle relative attestazioni di assenza conflitto di interessi.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Presenza agli atti delle dichiarazioni di insussistenza di situazioni di conflitto di interessi da parte dei consulenti e collaboratori al momento del conferimento dell’incarico e aggiornamento con cadenza periodica, nonchè delle relative attestazioni di assenza conflitto di interessi</w:t>
            </w:r>
          </w:p>
          <w:p>
            <w:pPr>
              <w:pStyle w:val="Normal"/>
              <w:widowControl/>
              <w:spacing w:before="0" w:after="5"/>
              <w:rPr>
                <w:highlight w:val="yellow"/>
              </w:rPr>
            </w:pPr>
            <w:r>
              <w:rPr>
                <w:rFonts w:eastAsia="Times New Roman"/>
                <w:kern w:val="0"/>
                <w:szCs w:val="22"/>
                <w:highlight w:val="yellow"/>
                <w:lang w:val="it-IT" w:eastAsia="it-IT" w:bidi="ar-SA"/>
              </w:rPr>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Attuazione delle direttive per l’attribuzione degli incarichi e la verifica tempestiva di insussistenza di cause ostative con riferimento alle misure in materia di inconferibilità e incompatibilità per gli incarichi amministrativi di vertice, dirigenziali e le altre cariche specificate nel D.Lgs 39/2013</w:t>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tc>
        <w:tc>
          <w:tcPr>
            <w:tcW w:w="2326" w:type="dxa"/>
            <w:tcBorders/>
            <w:shd w:color="auto" w:fill="auto" w:val="clear"/>
          </w:tcPr>
          <w:p>
            <w:pPr>
              <w:pStyle w:val="Normal"/>
              <w:widowControl/>
              <w:spacing w:before="0" w:after="5"/>
              <w:rPr>
                <w:highlight w:val="yellow"/>
              </w:rPr>
            </w:pPr>
            <w:r>
              <w:rPr>
                <w:rFonts w:eastAsia="Times New Roman"/>
                <w:kern w:val="0"/>
                <w:szCs w:val="22"/>
                <w:lang w:val="it-IT" w:eastAsia="it-IT" w:bidi="ar-SA"/>
              </w:rPr>
              <w:t>Vigilanza sulla attuazione delle modalità  di acquisizione, conservazione e verifica delle dichiarazioni rese ai sensi dell’art. 20 del d.lgs. 39/2013, dell’ effettuazione del monitoraggio delle singole posizioni soggettive e del conferimento dell’incarico all’esito positivo della verifica per gli incarichi amministrativi di vertice, dirigenziali e le altre cariche specificate nel D.Lgs 39/2013</w:t>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p>
            <w:pPr>
              <w:pStyle w:val="Normal"/>
              <w:widowControl/>
              <w:spacing w:before="0" w:after="5"/>
              <w:rPr>
                <w:highlight w:val="yellow"/>
              </w:rPr>
            </w:pPr>
            <w:r>
              <w:rPr>
                <w:rFonts w:eastAsia="Times New Roman"/>
                <w:kern w:val="0"/>
                <w:szCs w:val="22"/>
                <w:highlight w:val="yellow"/>
                <w:lang w:val="it-IT" w:eastAsia="it-IT" w:bidi="ar-SA"/>
              </w:rPr>
            </w:r>
          </w:p>
        </w:tc>
        <w:tc>
          <w:tcPr>
            <w:tcW w:w="1452"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Periodico</w:t>
            </w:r>
          </w:p>
        </w:tc>
        <w:tc>
          <w:tcPr>
            <w:tcW w:w="232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verbali di Consiglio</w:t>
            </w:r>
          </w:p>
          <w:p>
            <w:pPr>
              <w:pStyle w:val="Normal"/>
              <w:widowControl/>
              <w:spacing w:before="0" w:after="5"/>
              <w:rPr>
                <w:highlight w:val="yellow"/>
              </w:rPr>
            </w:pPr>
            <w:r>
              <w:rPr>
                <w:rFonts w:eastAsia="Times New Roman"/>
                <w:kern w:val="0"/>
                <w:szCs w:val="22"/>
                <w:lang w:val="it-IT" w:eastAsia="it-IT" w:bidi="ar-SA"/>
              </w:rPr>
              <w:t>Presenza agli atti delle dichiarazioni rese ai sensi dell’art. 20 del d.lgs. 39/2013</w:t>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Attuazione delle  direttive per effettuare controlli sui procedimenti penali  con riferimento alle misure in materia di inconferibilità e incompatibilità per gli incarichi amministrativi di vertice, dirigenziali e le altre cariche specificate nel D.Lgs 39/2013</w:t>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sulla attuazione delle direttive per effettuare controlli sui procedimenti penali  con riferimento alle misure in materia di inconferibilità e incompatibilità per gli incarichi amministrativi di vertice, dirigenziali e le altre cariche specificate nel D.Lgs 39/2013</w:t>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1452"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Annuale</w:t>
            </w:r>
          </w:p>
        </w:tc>
        <w:tc>
          <w:tcPr>
            <w:tcW w:w="2327" w:type="dxa"/>
            <w:tcBorders/>
          </w:tcPr>
          <w:p>
            <w:pPr>
              <w:pStyle w:val="Normal"/>
              <w:widowControl/>
              <w:spacing w:before="0" w:after="5"/>
              <w:rPr>
                <w:highlight w:val="yellow"/>
              </w:rPr>
            </w:pPr>
            <w:r>
              <w:rPr>
                <w:rFonts w:eastAsia="Times New Roman"/>
                <w:kern w:val="0"/>
                <w:szCs w:val="22"/>
                <w:lang w:val="it-IT" w:eastAsia="it-IT" w:bidi="ar-SA"/>
              </w:rPr>
              <w:t>Presenza agli atti delle richieste di rilascio del casellario giudiziale /certificato del casellario giudiziale</w:t>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Attuazione delle indicazioni operative e procedurali per l’adozione delle misure per il conferimento/autorizzazione di incarichi extraistituzionali di cui all’art.53 del d.lgs. 165/2001</w:t>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tc>
        <w:tc>
          <w:tcPr>
            <w:tcW w:w="2326" w:type="dxa"/>
            <w:tcBorders/>
            <w:shd w:color="auto" w:fill="auto" w:val="clear"/>
          </w:tcPr>
          <w:p>
            <w:pPr>
              <w:pStyle w:val="Normal"/>
              <w:widowControl/>
              <w:spacing w:before="0" w:after="5"/>
              <w:rPr>
                <w:highlight w:val="yellow"/>
              </w:rPr>
            </w:pPr>
            <w:r>
              <w:rPr>
                <w:rFonts w:eastAsia="Times New Roman"/>
                <w:kern w:val="0"/>
                <w:szCs w:val="22"/>
                <w:lang w:val="it-IT" w:eastAsia="it-IT" w:bidi="ar-SA"/>
              </w:rPr>
              <w:t xml:space="preserve"> </w:t>
            </w:r>
            <w:r>
              <w:rPr>
                <w:rFonts w:eastAsia="Times New Roman"/>
                <w:kern w:val="0"/>
                <w:szCs w:val="22"/>
                <w:lang w:val="it-IT" w:eastAsia="it-IT" w:bidi="ar-SA"/>
              </w:rPr>
              <w:t>Vigilanza sulla attuazione elle misure da adottare per il conferimento/autorizzazione di incarichi extraistituzionali di cui all’art.53 del d.lgs. 165/2001</w:t>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w:t>
            </w:r>
          </w:p>
          <w:p>
            <w:pPr>
              <w:pStyle w:val="Normal"/>
              <w:widowControl/>
              <w:spacing w:before="0" w:after="5"/>
              <w:rPr>
                <w:highlight w:val="yellow"/>
              </w:rPr>
            </w:pPr>
            <w:r>
              <w:rPr>
                <w:rFonts w:eastAsia="Times New Roman"/>
                <w:kern w:val="0"/>
                <w:szCs w:val="22"/>
                <w:highlight w:val="yellow"/>
                <w:lang w:val="it-IT" w:eastAsia="it-IT" w:bidi="ar-SA"/>
              </w:rPr>
            </w:r>
          </w:p>
        </w:tc>
        <w:tc>
          <w:tcPr>
            <w:tcW w:w="1452"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Periodico</w:t>
            </w:r>
          </w:p>
        </w:tc>
        <w:tc>
          <w:tcPr>
            <w:tcW w:w="2327" w:type="dxa"/>
            <w:tcBorders/>
          </w:tcPr>
          <w:p>
            <w:pPr>
              <w:pStyle w:val="Normal"/>
              <w:widowControl/>
              <w:spacing w:before="0" w:after="5"/>
              <w:rPr>
                <w:highlight w:val="yellow"/>
              </w:rPr>
            </w:pPr>
            <w:r>
              <w:rPr>
                <w:rFonts w:eastAsia="Times New Roman"/>
                <w:kern w:val="0"/>
                <w:szCs w:val="22"/>
                <w:lang w:val="it-IT" w:eastAsia="it-IT" w:bidi="ar-SA"/>
              </w:rPr>
              <w:t>Verbali di Consiglio</w:t>
            </w:r>
          </w:p>
        </w:tc>
      </w:tr>
      <w:tr>
        <w:trPr>
          <w:trHeight w:val="991" w:hRule="atLeast"/>
        </w:trPr>
        <w:tc>
          <w:tcPr>
            <w:tcW w:w="1815"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color w:val="FF0000"/>
                <w:kern w:val="0"/>
                <w:sz w:val="22"/>
                <w:szCs w:val="22"/>
                <w:lang w:val="it-IT" w:eastAsia="it-IT" w:bidi="ar-SA"/>
              </w:rPr>
              <w:t>WHISTLEBLOWING</w:t>
            </w:r>
          </w:p>
        </w:tc>
        <w:tc>
          <w:tcPr>
            <w:tcW w:w="2377" w:type="dxa"/>
            <w:vMerge w:val="restart"/>
            <w:tcBorders/>
          </w:tcPr>
          <w:p>
            <w:pPr>
              <w:pStyle w:val="Normal"/>
              <w:widowControl/>
              <w:spacing w:before="0" w:after="5"/>
              <w:rPr>
                <w:b/>
              </w:rPr>
            </w:pPr>
            <w:r>
              <w:rPr>
                <w:rFonts w:eastAsia="Times New Roman"/>
                <w:b/>
                <w:kern w:val="0"/>
                <w:szCs w:val="22"/>
                <w:lang w:val="it-IT" w:eastAsia="it-IT" w:bidi="ar-SA"/>
              </w:rPr>
              <w:t>Adozione della procedura per l’adozione della misura “Whistleblowing”</w:t>
            </w:r>
          </w:p>
          <w:p>
            <w:pPr>
              <w:pStyle w:val="Normal"/>
              <w:widowControl/>
              <w:spacing w:before="0" w:after="5"/>
              <w:rPr>
                <w:b/>
              </w:rPr>
            </w:pPr>
            <w:r>
              <w:rPr>
                <w:rFonts w:eastAsia="Times New Roman"/>
                <w:b/>
                <w:kern w:val="0"/>
                <w:szCs w:val="22"/>
                <w:lang w:val="it-IT" w:eastAsia="it-IT" w:bidi="ar-SA"/>
              </w:rPr>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Regolamentazione</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Inserimento nel Codice dei dipendenti specifico dell’Ordine di procedura per l’adozione della misura “Whistleblowing” e del modello di segnalazione</w:t>
            </w:r>
          </w:p>
        </w:tc>
        <w:tc>
          <w:tcPr>
            <w:tcW w:w="2037" w:type="dxa"/>
            <w:tcBorders/>
          </w:tcPr>
          <w:p>
            <w:pPr>
              <w:pStyle w:val="Normal"/>
              <w:widowControl/>
              <w:spacing w:before="0" w:after="5"/>
              <w:rPr>
                <w:highlight w:val="yellow"/>
              </w:rPr>
            </w:pPr>
            <w:r>
              <w:rPr>
                <w:rFonts w:eastAsia="Times New Roman"/>
                <w:kern w:val="0"/>
                <w:szCs w:val="22"/>
                <w:lang w:val="it-IT" w:eastAsia="it-IT" w:bidi="ar-SA"/>
              </w:rPr>
              <w:t>RPCT e Consiglio dell’Ordine</w:t>
            </w:r>
          </w:p>
        </w:tc>
        <w:tc>
          <w:tcPr>
            <w:tcW w:w="1452"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Già attuata</w:t>
            </w:r>
          </w:p>
        </w:tc>
        <w:tc>
          <w:tcPr>
            <w:tcW w:w="232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Pubblicazione Codice dei dipendenti con inserimento di procedura per l’adozione della misura “Whistleblowing” e del modello di segnalazione</w:t>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vMerge w:val="continue"/>
            <w:tcBorders/>
          </w:tcPr>
          <w:p>
            <w:pPr>
              <w:pStyle w:val="Normal"/>
              <w:widowControl/>
              <w:spacing w:before="0" w:after="5"/>
              <w:rPr>
                <w:b/>
              </w:rPr>
            </w:pPr>
            <w:r>
              <w:rPr>
                <w:rFonts w:eastAsia="Times New Roman"/>
                <w:b/>
                <w:kern w:val="0"/>
                <w:szCs w:val="22"/>
                <w:lang w:val="it-IT" w:eastAsia="it-IT" w:bidi="ar-SA"/>
              </w:rPr>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Regolamentazione</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 xml:space="preserve">Aggiornamento del Codice di comportamento dei dipendenti con  l’inserimento di procedura per l’adozione della misura “Whistleblowing” </w:t>
            </w:r>
          </w:p>
        </w:tc>
        <w:tc>
          <w:tcPr>
            <w:tcW w:w="2037" w:type="dxa"/>
            <w:tcBorders/>
          </w:tcPr>
          <w:p>
            <w:pPr>
              <w:pStyle w:val="Normal"/>
              <w:widowControl/>
              <w:spacing w:before="0" w:after="5"/>
              <w:rPr>
                <w:highlight w:val="yellow"/>
              </w:rPr>
            </w:pPr>
            <w:r>
              <w:rPr>
                <w:rFonts w:eastAsia="Times New Roman"/>
                <w:kern w:val="0"/>
                <w:szCs w:val="22"/>
                <w:lang w:val="it-IT" w:eastAsia="it-IT" w:bidi="ar-SA"/>
              </w:rPr>
              <w:t>RPCT e Consiglio dell’Ordine</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PTPC</w:t>
            </w:r>
            <w:r>
              <w:rPr>
                <w:rFonts w:eastAsia="Times New Roman"/>
                <w:kern w:val="0"/>
                <w:szCs w:val="22"/>
                <w:lang w:val="it-IT" w:eastAsia="it-IT" w:bidi="ar-SA"/>
              </w:rPr>
              <w:t xml:space="preserve"> 2026 - 2028</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32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 xml:space="preserve">Pubblicazione Codice dei dipendenti  con inserimento di procedura per l’adozione della misura “Whistleblowing” aggiornata </w:t>
            </w:r>
            <w:r>
              <w:rPr>
                <w:rFonts w:eastAsia="Times New Roman"/>
                <w:kern w:val="0"/>
                <w:szCs w:val="22"/>
                <w:lang w:val="it-IT" w:eastAsia="it-IT" w:bidi="ar-SA"/>
              </w:rPr>
              <w:t>reg. Anac</w:t>
            </w:r>
          </w:p>
        </w:tc>
      </w:tr>
      <w:tr>
        <w:trPr>
          <w:trHeight w:val="991" w:hRule="atLeast"/>
        </w:trPr>
        <w:tc>
          <w:tcPr>
            <w:tcW w:w="1815" w:type="dxa"/>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Attuazione   della procedura per l’adozione della misura “Whistleblowing</w:t>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della attuazione della procedura contenuta nel Codice Di comportamento per la gestione delle segnalazioni di illeciti effettuate dal whistleblower</w:t>
            </w:r>
          </w:p>
        </w:tc>
        <w:tc>
          <w:tcPr>
            <w:tcW w:w="2037"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RPCT</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Periodico</w:t>
            </w:r>
          </w:p>
        </w:tc>
        <w:tc>
          <w:tcPr>
            <w:tcW w:w="2327"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Verbali di Consiglio</w:t>
            </w:r>
          </w:p>
        </w:tc>
      </w:tr>
      <w:tr>
        <w:trPr>
          <w:trHeight w:val="991" w:hRule="atLeast"/>
        </w:trPr>
        <w:tc>
          <w:tcPr>
            <w:tcW w:w="1815"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color w:val="FF0000"/>
                <w:kern w:val="0"/>
                <w:sz w:val="22"/>
                <w:szCs w:val="22"/>
                <w:lang w:val="it-IT" w:eastAsia="it-IT" w:bidi="ar-SA"/>
              </w:rPr>
              <w:t>FORMAZIONE</w:t>
            </w:r>
          </w:p>
        </w:tc>
        <w:tc>
          <w:tcPr>
            <w:tcW w:w="2377" w:type="dxa"/>
            <w:vMerge w:val="restart"/>
            <w:tcBorders/>
          </w:tcPr>
          <w:p>
            <w:pPr>
              <w:pStyle w:val="Normal"/>
              <w:widowControl/>
              <w:spacing w:before="0" w:after="5"/>
              <w:rPr>
                <w:b/>
              </w:rPr>
            </w:pPr>
            <w:r>
              <w:rPr>
                <w:rFonts w:eastAsia="Times New Roman"/>
                <w:b/>
                <w:kern w:val="0"/>
                <w:szCs w:val="22"/>
                <w:lang w:val="it-IT" w:eastAsia="it-IT" w:bidi="ar-SA"/>
              </w:rPr>
              <w:t>Erogazione di formazione in materia di prevenzione della corruzione e trasparenza</w:t>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Regolamentazione</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Adozione del Piano annuale di formazione dell’Ordine a favore di RPCT, Consiglieri e dipendenti, con adesione al Piano di formazione CNI e organizzazione di eventi interni</w:t>
            </w:r>
          </w:p>
        </w:tc>
        <w:tc>
          <w:tcPr>
            <w:tcW w:w="2037"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P.T.P.C. 2026 - 2028</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2327"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Pubblicazione del PTPC contenente il Piano annuale di formazione dell’Ordine nella sezione AT</w:t>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vMerge w:val="continue"/>
            <w:tcBorders/>
          </w:tcPr>
          <w:p>
            <w:pPr>
              <w:pStyle w:val="Normal"/>
              <w:widowControl/>
              <w:spacing w:before="0" w:after="5"/>
              <w:rPr>
                <w:b/>
              </w:rPr>
            </w:pPr>
            <w:r>
              <w:rPr>
                <w:rFonts w:eastAsia="Times New Roman"/>
                <w:b/>
                <w:kern w:val="0"/>
                <w:szCs w:val="22"/>
                <w:lang w:val="it-IT" w:eastAsia="it-IT" w:bidi="ar-SA"/>
              </w:rPr>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sul rispetto delle tipologie di formazione, durata, calendario degli eventi previsti nel piano di formazione</w:t>
            </w:r>
          </w:p>
        </w:tc>
        <w:tc>
          <w:tcPr>
            <w:tcW w:w="2037" w:type="dxa"/>
            <w:tcBorders/>
          </w:tcPr>
          <w:p>
            <w:pPr>
              <w:pStyle w:val="Normal"/>
              <w:widowControl/>
              <w:spacing w:before="0" w:after="5"/>
              <w:rPr>
                <w:highlight w:val="yellow"/>
              </w:rPr>
            </w:pPr>
            <w:r>
              <w:rPr>
                <w:rFonts w:eastAsia="Times New Roman"/>
                <w:kern w:val="0"/>
                <w:szCs w:val="22"/>
                <w:lang w:val="it-IT" w:eastAsia="it-IT" w:bidi="ar-SA"/>
              </w:rPr>
              <w:t>RPCT e Consiglio dell’Ordine</w:t>
            </w:r>
          </w:p>
        </w:tc>
        <w:tc>
          <w:tcPr>
            <w:tcW w:w="1452"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PTPC 2026-28</w:t>
            </w:r>
          </w:p>
        </w:tc>
        <w:tc>
          <w:tcPr>
            <w:tcW w:w="232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Attestazione partecipazione evento formativo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Questionari finalizzata misurare il livello di gradimento</w:t>
            </w:r>
          </w:p>
        </w:tc>
      </w:tr>
      <w:tr>
        <w:trPr>
          <w:trHeight w:val="991" w:hRule="atLeast"/>
        </w:trPr>
        <w:tc>
          <w:tcPr>
            <w:tcW w:w="1815"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TRASPARENZA</w:t>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tc>
        <w:tc>
          <w:tcPr>
            <w:tcW w:w="2377" w:type="dxa"/>
            <w:tcBorders/>
          </w:tcPr>
          <w:p>
            <w:pPr>
              <w:pStyle w:val="TableParagraph"/>
              <w:spacing w:lineRule="exact" w:line="305" w:before="0" w:after="0"/>
              <w:ind w:hanging="0" w:left="0"/>
              <w:jc w:val="both"/>
              <w:rPr>
                <w:b/>
              </w:rPr>
            </w:pPr>
            <w:r>
              <w:rPr>
                <w:b/>
                <w:kern w:val="0"/>
                <w:szCs w:val="22"/>
                <w:lang w:val="it-IT" w:eastAsia="it-IT"/>
              </w:rPr>
              <w:t>Aggiornamento sezione amministrazione</w:t>
            </w:r>
          </w:p>
          <w:p>
            <w:pPr>
              <w:pStyle w:val="Normal"/>
              <w:widowControl/>
              <w:spacing w:before="0" w:after="5"/>
              <w:rPr>
                <w:b/>
              </w:rPr>
            </w:pPr>
            <w:r>
              <w:rPr>
                <w:rFonts w:eastAsia="Times New Roman"/>
                <w:b/>
                <w:kern w:val="0"/>
                <w:szCs w:val="22"/>
                <w:lang w:val="it-IT" w:eastAsia="it-IT" w:bidi="ar-SA"/>
              </w:rPr>
              <w:t xml:space="preserve"> </w:t>
            </w:r>
            <w:r>
              <w:rPr>
                <w:rFonts w:eastAsia="Times New Roman"/>
                <w:b/>
                <w:kern w:val="0"/>
                <w:szCs w:val="22"/>
                <w:lang w:val="it-IT" w:eastAsia="it-IT" w:bidi="ar-SA"/>
              </w:rPr>
              <w:t>trasparente</w:t>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tc>
        <w:tc>
          <w:tcPr>
            <w:tcW w:w="2326" w:type="dxa"/>
            <w:tcBorders/>
            <w:shd w:color="auto" w:fill="auto" w:val="clear"/>
          </w:tcPr>
          <w:p>
            <w:pPr>
              <w:pStyle w:val="Normal"/>
              <w:widowControl/>
              <w:spacing w:before="0" w:after="5"/>
              <w:rPr>
                <w:highlight w:val="yellow"/>
              </w:rPr>
            </w:pPr>
            <w:r>
              <w:rPr>
                <w:rFonts w:eastAsia="Times New Roman"/>
                <w:kern w:val="0"/>
                <w:szCs w:val="22"/>
                <w:lang w:val="it-IT" w:eastAsia="it-IT" w:bidi="ar-SA"/>
              </w:rPr>
              <w:t>Monitoraggio da remoto</w:t>
            </w:r>
          </w:p>
        </w:tc>
        <w:tc>
          <w:tcPr>
            <w:tcW w:w="2037" w:type="dxa"/>
            <w:tcBorders/>
          </w:tcPr>
          <w:p>
            <w:pPr>
              <w:pStyle w:val="Normal"/>
              <w:widowControl/>
              <w:spacing w:before="0" w:after="5"/>
              <w:rPr>
                <w:highlight w:val="yellow"/>
              </w:rPr>
            </w:pPr>
            <w:r>
              <w:rPr>
                <w:rFonts w:eastAsia="Times New Roman"/>
                <w:kern w:val="0"/>
                <w:szCs w:val="22"/>
                <w:lang w:val="it-IT" w:eastAsia="it-IT" w:bidi="ar-SA"/>
              </w:rPr>
              <w:t>RPCT</w:t>
            </w:r>
          </w:p>
        </w:tc>
        <w:tc>
          <w:tcPr>
            <w:tcW w:w="1452"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Semestrale</w:t>
            </w:r>
          </w:p>
        </w:tc>
        <w:tc>
          <w:tcPr>
            <w:tcW w:w="2327" w:type="dxa"/>
            <w:tcBorders/>
          </w:tcPr>
          <w:p>
            <w:pPr>
              <w:pStyle w:val="Normal"/>
              <w:widowControl/>
              <w:spacing w:lineRule="auto" w:line="259" w:before="0" w:after="0"/>
              <w:ind w:hanging="0" w:left="0"/>
              <w:jc w:val="left"/>
              <w:rPr>
                <w:szCs w:val="20"/>
              </w:rPr>
            </w:pPr>
            <w:r>
              <w:rPr>
                <w:rFonts w:eastAsia="Times New Roman"/>
                <w:kern w:val="0"/>
                <w:szCs w:val="22"/>
                <w:lang w:val="it-IT" w:eastAsia="it-IT" w:bidi="ar-SA"/>
              </w:rPr>
              <w:t>ontrolli positivi su n. totale degli obblighi (corrispondenti al numero di dati da pubblicare)</w:t>
            </w:r>
          </w:p>
        </w:tc>
      </w:tr>
      <w:tr>
        <w:trPr>
          <w:trHeight w:val="991"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t>Gestione accessi</w:t>
            </w:r>
          </w:p>
        </w:tc>
        <w:tc>
          <w:tcPr>
            <w:tcW w:w="1567" w:type="dxa"/>
            <w:tcBorders/>
            <w:shd w:color="auto" w:fill="auto" w:val="clear"/>
          </w:tcPr>
          <w:p>
            <w:pPr>
              <w:pStyle w:val="Normal"/>
              <w:widowControl/>
              <w:spacing w:lineRule="auto" w:line="259" w:before="0" w:after="5"/>
              <w:rPr>
                <w:szCs w:val="20"/>
              </w:rPr>
            </w:pPr>
            <w:r>
              <w:rPr>
                <w:rFonts w:eastAsia="Times New Roman"/>
                <w:kern w:val="0"/>
                <w:szCs w:val="20"/>
                <w:lang w:val="it-IT" w:eastAsia="it-IT" w:bidi="ar-SA"/>
              </w:rPr>
              <w:t>Regolamentazione</w:t>
            </w:r>
          </w:p>
        </w:tc>
        <w:tc>
          <w:tcPr>
            <w:tcW w:w="2326" w:type="dxa"/>
            <w:tcBorders/>
            <w:shd w:color="auto" w:fill="auto" w:val="clear"/>
          </w:tcPr>
          <w:p>
            <w:pPr>
              <w:pStyle w:val="TableParagraph"/>
              <w:spacing w:lineRule="auto" w:line="235" w:before="0" w:after="0"/>
              <w:ind w:hanging="0" w:left="0"/>
              <w:rPr>
                <w:sz w:val="20"/>
                <w:szCs w:val="20"/>
              </w:rPr>
            </w:pPr>
            <w:r>
              <w:rPr>
                <w:kern w:val="0"/>
                <w:sz w:val="20"/>
                <w:szCs w:val="20"/>
                <w:lang w:val="it-IT" w:eastAsia="it-IT"/>
              </w:rPr>
              <w:t>Adozione Regolamento</w:t>
            </w:r>
          </w:p>
          <w:p>
            <w:pPr>
              <w:pStyle w:val="Normal"/>
              <w:widowControl/>
              <w:spacing w:lineRule="auto" w:line="259" w:before="0" w:after="0"/>
              <w:ind w:hanging="0" w:left="0"/>
              <w:jc w:val="left"/>
              <w:rPr>
                <w:szCs w:val="20"/>
              </w:rPr>
            </w:pPr>
            <w:r>
              <w:rPr>
                <w:rFonts w:eastAsia="Times New Roman"/>
                <w:kern w:val="0"/>
                <w:szCs w:val="20"/>
                <w:lang w:val="it-IT" w:eastAsia="it-IT" w:bidi="ar-SA"/>
              </w:rPr>
              <w:t>dei 3 accessi</w:t>
            </w:r>
          </w:p>
        </w:tc>
        <w:tc>
          <w:tcPr>
            <w:tcW w:w="2037" w:type="dxa"/>
            <w:tcBorders/>
          </w:tcPr>
          <w:p>
            <w:pPr>
              <w:pStyle w:val="TableParagraph"/>
              <w:spacing w:lineRule="exact" w:line="326" w:before="0" w:after="0"/>
              <w:ind w:hanging="0" w:left="0"/>
              <w:rPr>
                <w:rFonts w:ascii="Calibri" w:hAnsi="Calibri"/>
                <w:kern w:val="0"/>
                <w:szCs w:val="22"/>
                <w:lang w:val="it-IT" w:eastAsia="it-IT"/>
              </w:rPr>
            </w:pPr>
            <w:r>
              <w:rPr>
                <w:kern w:val="0"/>
                <w:szCs w:val="22"/>
                <w:lang w:val="it-IT" w:eastAsia="it-IT"/>
              </w:rPr>
              <w:t>Consiglio</w:t>
            </w:r>
          </w:p>
          <w:p>
            <w:pPr>
              <w:pStyle w:val="Normal"/>
              <w:widowControl/>
              <w:spacing w:lineRule="auto" w:line="259" w:before="0" w:after="0"/>
              <w:ind w:hanging="0" w:left="0"/>
              <w:jc w:val="left"/>
              <w:rPr>
                <w:szCs w:val="20"/>
              </w:rPr>
            </w:pPr>
            <w:r>
              <w:rPr>
                <w:rFonts w:eastAsia="Times New Roman"/>
                <w:kern w:val="0"/>
                <w:szCs w:val="22"/>
                <w:lang w:val="it-IT" w:eastAsia="it-IT" w:bidi="ar-SA"/>
              </w:rPr>
              <w:t>dell’Ordine</w:t>
            </w:r>
          </w:p>
        </w:tc>
        <w:tc>
          <w:tcPr>
            <w:tcW w:w="1452"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Già attuata</w:t>
            </w:r>
          </w:p>
        </w:tc>
        <w:tc>
          <w:tcPr>
            <w:tcW w:w="2327" w:type="dxa"/>
            <w:tcBorders/>
          </w:tcPr>
          <w:p>
            <w:pPr>
              <w:pStyle w:val="Normal"/>
              <w:widowControl/>
              <w:spacing w:lineRule="auto" w:line="259" w:before="0" w:after="0"/>
              <w:ind w:hanging="0" w:left="0"/>
              <w:jc w:val="left"/>
              <w:rPr>
                <w:szCs w:val="20"/>
              </w:rPr>
            </w:pPr>
            <w:r>
              <w:rPr>
                <w:rFonts w:eastAsia="Times New Roman"/>
                <w:kern w:val="0"/>
                <w:szCs w:val="22"/>
                <w:lang w:val="it-IT" w:eastAsia="it-IT" w:bidi="ar-SA"/>
              </w:rPr>
              <w:t>Pubblicazione regolamento in AT</w:t>
            </w:r>
          </w:p>
        </w:tc>
      </w:tr>
      <w:tr>
        <w:trPr>
          <w:trHeight w:val="991" w:hRule="atLeast"/>
        </w:trPr>
        <w:tc>
          <w:tcPr>
            <w:tcW w:w="1815" w:type="dxa"/>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tc>
        <w:tc>
          <w:tcPr>
            <w:tcW w:w="2377" w:type="dxa"/>
            <w:tcBorders/>
          </w:tcPr>
          <w:p>
            <w:pPr>
              <w:pStyle w:val="Normal"/>
              <w:widowControl/>
              <w:spacing w:before="0" w:after="5"/>
              <w:rPr>
                <w:b/>
              </w:rPr>
            </w:pPr>
            <w:r>
              <w:rPr>
                <w:rFonts w:eastAsia="Times New Roman"/>
                <w:b/>
                <w:kern w:val="0"/>
                <w:szCs w:val="22"/>
                <w:lang w:val="it-IT" w:eastAsia="it-IT" w:bidi="ar-SA"/>
              </w:rPr>
            </w:r>
          </w:p>
        </w:tc>
        <w:tc>
          <w:tcPr>
            <w:tcW w:w="1567" w:type="dxa"/>
            <w:tcBorders/>
            <w:shd w:color="auto" w:fill="auto" w:val="clear"/>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tc>
        <w:tc>
          <w:tcPr>
            <w:tcW w:w="2326" w:type="dxa"/>
            <w:tcBorders/>
            <w:shd w:color="auto" w:fill="auto" w:val="clear"/>
          </w:tcPr>
          <w:p>
            <w:pPr>
              <w:pStyle w:val="TableParagraph"/>
              <w:spacing w:lineRule="auto" w:line="235" w:before="0" w:after="0"/>
              <w:ind w:hanging="0" w:left="0" w:right="87"/>
              <w:jc w:val="both"/>
              <w:rPr>
                <w:sz w:val="20"/>
                <w:szCs w:val="20"/>
              </w:rPr>
            </w:pPr>
            <w:r>
              <w:rPr>
                <w:kern w:val="0"/>
                <w:sz w:val="20"/>
                <w:szCs w:val="20"/>
                <w:lang w:val="it-IT" w:eastAsia="it-IT"/>
              </w:rPr>
              <w:t xml:space="preserve">Vigilanza sul rispetto del </w:t>
            </w:r>
            <w:r>
              <w:rPr>
                <w:spacing w:val="-2"/>
                <w:kern w:val="0"/>
                <w:sz w:val="20"/>
                <w:szCs w:val="20"/>
                <w:lang w:val="it-IT" w:eastAsia="it-IT"/>
              </w:rPr>
              <w:t>regolamento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037" w:type="dxa"/>
            <w:tcBorders/>
          </w:tcPr>
          <w:p>
            <w:pPr>
              <w:pStyle w:val="Normal"/>
              <w:widowControl/>
              <w:spacing w:before="0" w:after="5"/>
              <w:rPr>
                <w:highlight w:val="yellow"/>
              </w:rPr>
            </w:pPr>
            <w:r>
              <w:rPr>
                <w:rFonts w:eastAsia="Times New Roman"/>
                <w:kern w:val="0"/>
                <w:szCs w:val="22"/>
                <w:lang w:val="it-IT" w:eastAsia="it-IT" w:bidi="ar-SA"/>
              </w:rPr>
              <w:t>RPCT</w:t>
            </w:r>
          </w:p>
        </w:tc>
        <w:tc>
          <w:tcPr>
            <w:tcW w:w="1452"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Semestrale</w:t>
            </w:r>
          </w:p>
        </w:tc>
        <w:tc>
          <w:tcPr>
            <w:tcW w:w="2327" w:type="dxa"/>
            <w:tcBorders/>
          </w:tcPr>
          <w:p>
            <w:pPr>
              <w:pStyle w:val="Normal"/>
              <w:widowControl/>
              <w:spacing w:lineRule="auto" w:line="259" w:before="0" w:after="0"/>
              <w:ind w:hanging="0" w:left="0"/>
              <w:jc w:val="left"/>
              <w:rPr>
                <w:szCs w:val="20"/>
              </w:rPr>
            </w:pPr>
            <w:r>
              <w:rPr>
                <w:rFonts w:eastAsia="Times New Roman"/>
                <w:kern w:val="0"/>
                <w:szCs w:val="22"/>
                <w:lang w:val="it-IT" w:eastAsia="it-IT" w:bidi="ar-SA"/>
              </w:rPr>
              <w:t>Report periodici</w:t>
            </w:r>
          </w:p>
        </w:tc>
      </w:tr>
      <w:tr>
        <w:trPr>
          <w:trHeight w:val="991" w:hRule="atLeast"/>
        </w:trPr>
        <w:tc>
          <w:tcPr>
            <w:tcW w:w="1815"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color w:val="FF0000"/>
                <w:kern w:val="0"/>
                <w:sz w:val="22"/>
                <w:szCs w:val="22"/>
                <w:lang w:val="it-IT" w:eastAsia="it-IT" w:bidi="ar-SA"/>
              </w:rPr>
              <w:t>COMMISSIONI E CONFERIMENTO INCARICHI IN CASO DI CONDANNA</w:t>
            </w:r>
          </w:p>
        </w:tc>
        <w:tc>
          <w:tcPr>
            <w:tcW w:w="2377" w:type="dxa"/>
            <w:tcBorders/>
          </w:tcPr>
          <w:p>
            <w:pPr>
              <w:pStyle w:val="Normal"/>
              <w:widowControl/>
              <w:spacing w:before="0" w:after="5"/>
              <w:rPr>
                <w:b/>
              </w:rPr>
            </w:pPr>
            <w:r>
              <w:rPr>
                <w:rFonts w:eastAsia="Times New Roman"/>
                <w:b/>
                <w:kern w:val="0"/>
                <w:szCs w:val="22"/>
                <w:lang w:val="it-IT" w:eastAsia="it-IT" w:bidi="ar-SA"/>
              </w:rPr>
              <w:t>Adozione di procedura per l’adozione della misura “Commissioni, assegnazione di uffici e conferimento di incarichi in caso di condanna per delitti contro la PA”</w:t>
            </w:r>
          </w:p>
        </w:tc>
        <w:tc>
          <w:tcPr>
            <w:tcW w:w="1567" w:type="dxa"/>
            <w:tcBorders/>
            <w:shd w:color="auto" w:fill="auto" w:val="clear"/>
          </w:tcPr>
          <w:p>
            <w:pPr>
              <w:pStyle w:val="TableParagraph"/>
              <w:spacing w:lineRule="auto" w:line="238" w:before="0" w:after="0"/>
              <w:ind w:hanging="0" w:left="0"/>
              <w:rPr>
                <w:sz w:val="20"/>
                <w:szCs w:val="20"/>
              </w:rPr>
            </w:pPr>
            <w:r>
              <w:rPr>
                <w:kern w:val="0"/>
                <w:sz w:val="20"/>
                <w:szCs w:val="20"/>
                <w:lang w:val="it-IT" w:eastAsia="it-IT"/>
              </w:rPr>
              <w:t>Regolamentazione</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Inserimento nel PTPC o in altri atti di indicazioni operative e procedurali per l’accesso ai ruoli a tempo determinato e indeterminato del personale e per incarichi di lavoro autonomo, per la verifica delle condizioni ostative di cui all’art.35 bis da parte dei membri di commissioni di gara ecc., per l’acquisizione di dichiarazioni da parte componenti commissione esaminatrice ai sensi art.76DPR 445/2000</w:t>
            </w:r>
          </w:p>
        </w:tc>
        <w:tc>
          <w:tcPr>
            <w:tcW w:w="2037" w:type="dxa"/>
            <w:tcBorders/>
          </w:tcPr>
          <w:p>
            <w:pPr>
              <w:pStyle w:val="TableParagraph"/>
              <w:spacing w:lineRule="exact" w:line="340" w:before="0" w:after="0"/>
              <w:ind w:hanging="0" w:left="104"/>
              <w:rPr>
                <w:rFonts w:ascii="Calibri" w:hAnsi="Calibri"/>
                <w:kern w:val="0"/>
                <w:szCs w:val="22"/>
                <w:lang w:val="it-IT" w:eastAsia="it-IT"/>
              </w:rPr>
            </w:pPr>
            <w:r>
              <w:rPr>
                <w:kern w:val="0"/>
                <w:szCs w:val="22"/>
                <w:lang w:val="it-IT" w:eastAsia="it-IT"/>
              </w:rPr>
              <w:t>RPCT</w:t>
            </w:r>
          </w:p>
        </w:tc>
        <w:tc>
          <w:tcPr>
            <w:tcW w:w="14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Già attuata</w:t>
            </w:r>
          </w:p>
          <w:p>
            <w:pPr>
              <w:pStyle w:val="TableParagraph"/>
              <w:spacing w:lineRule="exact" w:line="330" w:before="0" w:after="0"/>
              <w:ind w:hanging="0" w:left="104"/>
              <w:rPr>
                <w:rFonts w:ascii="Calibri" w:hAnsi="Calibri"/>
                <w:kern w:val="0"/>
                <w:szCs w:val="22"/>
                <w:lang w:val="it-IT" w:eastAsia="it-IT"/>
              </w:rPr>
            </w:pPr>
            <w:r>
              <w:rPr>
                <w:kern w:val="0"/>
                <w:szCs w:val="22"/>
                <w:lang w:val="it-IT" w:eastAsia="it-IT"/>
              </w:rPr>
            </w:r>
          </w:p>
        </w:tc>
        <w:tc>
          <w:tcPr>
            <w:tcW w:w="2327" w:type="dxa"/>
            <w:tcBorders/>
          </w:tcPr>
          <w:p>
            <w:pPr>
              <w:pStyle w:val="TableParagraph"/>
              <w:spacing w:lineRule="auto" w:line="238" w:before="0" w:after="0"/>
              <w:ind w:hanging="0" w:left="0" w:right="106"/>
              <w:rPr>
                <w:sz w:val="20"/>
                <w:szCs w:val="20"/>
              </w:rPr>
            </w:pPr>
            <w:r>
              <w:rPr>
                <w:kern w:val="0"/>
                <w:sz w:val="20"/>
                <w:szCs w:val="20"/>
                <w:lang w:val="it-IT" w:eastAsia="it-IT"/>
              </w:rPr>
              <w:t>Pubblicazione del PTPC contenente la procedura per l’adozione della misura “Commissioni, assegnazione di uffici e conferimento di incarichi in caso di condanna per delitti contro la PA” nella sezione AT</w:t>
            </w:r>
          </w:p>
        </w:tc>
      </w:tr>
      <w:tr>
        <w:trPr>
          <w:trHeight w:val="416" w:hRule="atLeast"/>
        </w:trPr>
        <w:tc>
          <w:tcPr>
            <w:tcW w:w="181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377" w:type="dxa"/>
            <w:tcBorders/>
          </w:tcPr>
          <w:p>
            <w:pPr>
              <w:pStyle w:val="Normal"/>
              <w:widowControl/>
              <w:spacing w:lineRule="auto" w:line="259" w:before="0" w:after="0"/>
              <w:ind w:hanging="0" w:left="0"/>
              <w:jc w:val="left"/>
              <w:rPr>
                <w:b/>
                <w:sz w:val="22"/>
              </w:rPr>
            </w:pPr>
            <w:r>
              <w:rPr>
                <w:rFonts w:eastAsia="Times New Roman"/>
                <w:b/>
                <w:kern w:val="0"/>
                <w:szCs w:val="22"/>
                <w:lang w:val="it-IT" w:eastAsia="it-IT" w:bidi="ar-SA"/>
              </w:rPr>
              <w:t>Attuazione  della procedura per l’adozione della misura “Commissioni, assegnazione di uffici e conferimento di incarichi in caso di condanna per delitti contro la PA”</w:t>
            </w:r>
          </w:p>
        </w:tc>
        <w:tc>
          <w:tcPr>
            <w:tcW w:w="1567" w:type="dxa"/>
            <w:tcBorders/>
            <w:shd w:color="auto" w:fill="auto" w:val="clear"/>
          </w:tcPr>
          <w:p>
            <w:pPr>
              <w:pStyle w:val="TableParagraph"/>
              <w:spacing w:lineRule="exact" w:line="331" w:before="0" w:after="0"/>
              <w:ind w:hanging="0" w:left="0"/>
              <w:rPr>
                <w:sz w:val="20"/>
                <w:szCs w:val="20"/>
              </w:rPr>
            </w:pPr>
            <w:r>
              <w:rPr>
                <w:kern w:val="0"/>
                <w:sz w:val="20"/>
                <w:szCs w:val="20"/>
                <w:lang w:val="it-IT" w:eastAsia="it-IT"/>
              </w:rPr>
              <w:t>Controllo</w:t>
            </w:r>
          </w:p>
        </w:tc>
        <w:tc>
          <w:tcPr>
            <w:tcW w:w="2326"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sulla attuazione delle indicazioni operative e procedurali per l’accesso ai ruoli a tempo determinato e indeterminato del personale e per incarichi di lavoro autonomo, per la verifica delle condizioni ostative di cui all’art.35 bis da parte dei membri di commissioni di gara ecc., per l’acquisizione di dichiarazioni da parte componenti commissione esaminatrice ai sensi art.76DPR 445/2000</w:t>
            </w:r>
          </w:p>
        </w:tc>
        <w:tc>
          <w:tcPr>
            <w:tcW w:w="2037"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p>
            <w:pPr>
              <w:pStyle w:val="TableParagraph"/>
              <w:spacing w:lineRule="exact" w:line="331" w:before="0" w:after="0"/>
              <w:ind w:hanging="0" w:left="104"/>
              <w:rPr>
                <w:rFonts w:ascii="Calibri" w:hAnsi="Calibri"/>
                <w:kern w:val="0"/>
                <w:szCs w:val="22"/>
                <w:lang w:val="it-IT" w:eastAsia="it-IT"/>
              </w:rPr>
            </w:pPr>
            <w:r>
              <w:rPr>
                <w:kern w:val="0"/>
                <w:szCs w:val="22"/>
                <w:lang w:val="it-IT" w:eastAsia="it-IT"/>
              </w:rPr>
            </w:r>
          </w:p>
        </w:tc>
        <w:tc>
          <w:tcPr>
            <w:tcW w:w="1452" w:type="dxa"/>
            <w:tcBorders/>
          </w:tcPr>
          <w:p>
            <w:pPr>
              <w:pStyle w:val="TableParagraph"/>
              <w:spacing w:lineRule="exact" w:line="331" w:before="0" w:after="0"/>
              <w:ind w:hanging="0" w:left="104"/>
              <w:rPr>
                <w:rFonts w:ascii="Calibri" w:hAnsi="Calibri"/>
                <w:kern w:val="0"/>
                <w:szCs w:val="22"/>
                <w:lang w:val="it-IT" w:eastAsia="it-IT"/>
              </w:rPr>
            </w:pPr>
            <w:r>
              <w:rPr>
                <w:kern w:val="0"/>
                <w:szCs w:val="22"/>
                <w:lang w:val="it-IT" w:eastAsia="it-IT"/>
              </w:rPr>
              <w:t>Attuata</w:t>
            </w:r>
          </w:p>
        </w:tc>
        <w:tc>
          <w:tcPr>
            <w:tcW w:w="2327" w:type="dxa"/>
            <w:tcBorders/>
          </w:tcPr>
          <w:p>
            <w:pPr>
              <w:pStyle w:val="Normal"/>
              <w:widowControl/>
              <w:spacing w:before="0" w:after="5"/>
              <w:rPr>
                <w:szCs w:val="20"/>
              </w:rPr>
            </w:pPr>
            <w:r>
              <w:rPr>
                <w:rFonts w:eastAsia="Times New Roman"/>
                <w:kern w:val="0"/>
                <w:szCs w:val="20"/>
                <w:lang w:val="it-IT" w:eastAsia="it-IT" w:bidi="ar-SA"/>
              </w:rPr>
              <w:t>Verbali di Consiglio</w:t>
            </w:r>
          </w:p>
          <w:p>
            <w:pPr>
              <w:pStyle w:val="Normal"/>
              <w:widowControl/>
              <w:spacing w:before="0" w:after="5"/>
              <w:rPr>
                <w:szCs w:val="20"/>
              </w:rPr>
            </w:pPr>
            <w:r>
              <w:rPr>
                <w:rFonts w:eastAsia="Times New Roman"/>
                <w:kern w:val="0"/>
                <w:szCs w:val="20"/>
                <w:lang w:val="it-IT" w:eastAsia="it-IT" w:bidi="ar-SA"/>
              </w:rPr>
              <w:t>Presenza agli atti delle dichiarazioni in ordine all’assenza delle condizioni ostative di cui all’art. 35 bis del D.Lgs. 165/2001 da parte dei membri delle commissioni di gara e di concorso, ecc.</w:t>
            </w:r>
          </w:p>
          <w:p>
            <w:pPr>
              <w:pStyle w:val="TableParagraph"/>
              <w:spacing w:lineRule="auto" w:line="238" w:before="0" w:after="0"/>
              <w:ind w:hanging="0" w:left="0"/>
              <w:rPr>
                <w:sz w:val="20"/>
                <w:szCs w:val="20"/>
              </w:rPr>
            </w:pPr>
            <w:r>
              <w:rPr>
                <w:kern w:val="0"/>
                <w:sz w:val="20"/>
                <w:szCs w:val="20"/>
                <w:lang w:val="it-IT" w:eastAsia="it-IT"/>
              </w:rPr>
              <w:t>Presenza agli atti delle dichiarazioni sostitutive che i componenti della commissione esaminatrice, presa visione dell’elenco dei candidati ammessi alla procedura concorsuale, devono rendere prima dell’inizio dei lavori.</w:t>
            </w:r>
          </w:p>
        </w:tc>
      </w:tr>
    </w:tbl>
    <w:p>
      <w:pPr>
        <w:pStyle w:val="Normal"/>
        <w:spacing w:lineRule="auto" w:line="259" w:before="0" w:after="0"/>
        <w:ind w:hanging="0" w:left="0"/>
        <w:jc w:val="left"/>
        <w:rPr>
          <w:b/>
          <w:sz w:val="22"/>
        </w:rPr>
      </w:pPr>
      <w:r>
        <w:rPr>
          <w:b/>
          <w:sz w:val="22"/>
        </w:rPr>
      </w:r>
    </w:p>
    <w:p>
      <w:pPr>
        <w:pStyle w:val="Normal"/>
        <w:rPr/>
      </w:pPr>
      <w:r>
        <w:rPr/>
      </w:r>
      <w:r>
        <w:br w:type="page"/>
      </w:r>
    </w:p>
    <w:p>
      <w:pPr>
        <w:pStyle w:val="Normal"/>
        <w:spacing w:lineRule="auto" w:line="259" w:before="0" w:after="0"/>
        <w:ind w:hanging="0" w:left="0"/>
        <w:jc w:val="left"/>
        <w:rPr>
          <w:b/>
          <w:sz w:val="22"/>
        </w:rPr>
      </w:pPr>
      <w:r>
        <w:rPr>
          <w:b/>
          <w:sz w:val="22"/>
        </w:rPr>
      </w:r>
    </w:p>
    <w:p>
      <w:pPr>
        <w:pStyle w:val="Normal"/>
        <w:jc w:val="center"/>
        <w:rPr>
          <w:b/>
          <w:color w:val="FF0000"/>
          <w:sz w:val="24"/>
          <w:szCs w:val="24"/>
        </w:rPr>
      </w:pPr>
      <w:r>
        <w:rPr>
          <w:b/>
          <w:color w:val="FF0000"/>
          <w:sz w:val="24"/>
          <w:szCs w:val="24"/>
        </w:rPr>
        <w:t>PIANO DEI CONTROLLI – MISURE SPECIFICHE</w:t>
      </w:r>
    </w:p>
    <w:p>
      <w:pPr>
        <w:pStyle w:val="Normal"/>
        <w:spacing w:lineRule="auto" w:line="259" w:before="0" w:after="0"/>
        <w:ind w:hanging="0" w:left="0"/>
        <w:jc w:val="left"/>
        <w:rPr>
          <w:b/>
          <w:sz w:val="22"/>
        </w:rPr>
      </w:pPr>
      <w:r>
        <w:rPr>
          <w:b/>
          <w:sz w:val="22"/>
        </w:rPr>
      </w:r>
    </w:p>
    <w:tbl>
      <w:tblPr>
        <w:tblStyle w:val="Grigliatabella"/>
        <w:tblW w:w="1254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52"/>
        <w:gridCol w:w="1703"/>
        <w:gridCol w:w="1625"/>
        <w:gridCol w:w="1771"/>
        <w:gridCol w:w="2255"/>
        <w:gridCol w:w="1702"/>
        <w:gridCol w:w="1932"/>
      </w:tblGrid>
      <w:tr>
        <w:trPr/>
        <w:tc>
          <w:tcPr>
            <w:tcW w:w="1552"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170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1625"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TIPOLOGIA MISURA</w:t>
            </w:r>
          </w:p>
        </w:tc>
        <w:tc>
          <w:tcPr>
            <w:tcW w:w="177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DESCRIZIONE MISURA</w:t>
            </w:r>
          </w:p>
        </w:tc>
        <w:tc>
          <w:tcPr>
            <w:tcW w:w="2255"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RESPONSABILE PROGRAMMAZIONE</w:t>
            </w:r>
          </w:p>
        </w:tc>
        <w:tc>
          <w:tcPr>
            <w:tcW w:w="1702"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TEMPI DI ATTUAZIONE</w:t>
            </w:r>
          </w:p>
        </w:tc>
        <w:tc>
          <w:tcPr>
            <w:tcW w:w="1932"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MONITORAGGIO ED INDICATORI</w:t>
            </w:r>
          </w:p>
        </w:tc>
      </w:tr>
      <w:tr>
        <w:trPr>
          <w:trHeight w:val="1367" w:hRule="atLeast"/>
        </w:trPr>
        <w:tc>
          <w:tcPr>
            <w:tcW w:w="1552" w:type="dxa"/>
            <w:vMerge w:val="restart"/>
            <w:tcBorders/>
            <w:shd w:color="auto" w:fill="D6E3BC" w:themeFill="accent3" w:themeFillTint="66" w:val="clear"/>
          </w:tcPr>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ACQUISIZIONE E GESTIONE DEL PERSONALE</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Reclutamento e modifica del rapporto di lavoro</w:t>
            </w:r>
          </w:p>
        </w:tc>
        <w:tc>
          <w:tcPr>
            <w:tcW w:w="1625" w:type="dxa"/>
            <w:tcBorders/>
            <w:shd w:color="auto" w:fill="auto" w:val="clear"/>
          </w:tcPr>
          <w:p>
            <w:pPr>
              <w:pStyle w:val="Normal"/>
              <w:widowControl/>
              <w:spacing w:lineRule="auto" w:line="259" w:before="0" w:after="0"/>
              <w:ind w:hanging="0" w:left="0"/>
              <w:jc w:val="left"/>
              <w:rPr>
                <w:color w:themeColor="text1" w:val="000000"/>
                <w:szCs w:val="20"/>
              </w:rPr>
            </w:pPr>
            <w:r>
              <w:rPr>
                <w:rFonts w:eastAsia="Times New Roman"/>
                <w:color w:themeColor="text1" w:val="000000"/>
                <w:kern w:val="0"/>
                <w:szCs w:val="20"/>
                <w:lang w:val="it-IT" w:eastAsia="it-IT" w:bidi="ar-SA"/>
              </w:rPr>
              <w:t>Formazione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Trasparenza</w:t>
            </w:r>
          </w:p>
        </w:tc>
        <w:tc>
          <w:tcPr>
            <w:tcW w:w="1771" w:type="dxa"/>
            <w:tcBorders/>
            <w:shd w:color="auto" w:fill="auto" w:val="clear"/>
          </w:tcPr>
          <w:p>
            <w:pPr>
              <w:pStyle w:val="Normal"/>
              <w:widowControl/>
              <w:spacing w:lineRule="auto" w:line="259" w:before="0" w:after="0"/>
              <w:ind w:hanging="0" w:left="0"/>
              <w:jc w:val="left"/>
              <w:rPr>
                <w:szCs w:val="20"/>
              </w:rPr>
            </w:pPr>
            <w:r>
              <w:rPr>
                <w:rFonts w:eastAsia="Times New Roman"/>
                <w:kern w:val="0"/>
                <w:szCs w:val="20"/>
                <w:lang w:val="it-IT" w:eastAsia="it-IT" w:bidi="ar-SA"/>
              </w:rPr>
              <w:t>Partecipazione dei consiglieri e dei dipendenti a corsi specifici sull’argomento.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Controllo del R.U.P. (Tesoriere) sulla scelta delle modalità di reclutamento e sul rispetto delle procedure stabilite per legge</w:t>
            </w:r>
          </w:p>
          <w:p>
            <w:pPr>
              <w:pStyle w:val="Normal"/>
              <w:widowControl/>
              <w:spacing w:before="0" w:after="5"/>
              <w:rPr>
                <w:szCs w:val="20"/>
              </w:rPr>
            </w:pPr>
            <w:r>
              <w:rPr>
                <w:rFonts w:eastAsia="Times New Roman"/>
                <w:kern w:val="0"/>
                <w:szCs w:val="20"/>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Predeterminazione dei criteri di selezione e pubblicazione del bando di concorso/avviso di mobilità e dell’esito finale della selezione</w:t>
            </w:r>
          </w:p>
          <w:p>
            <w:pPr>
              <w:pStyle w:val="Normal"/>
              <w:widowControl/>
              <w:spacing w:before="0" w:after="5"/>
              <w:rPr>
                <w:szCs w:val="20"/>
              </w:rPr>
            </w:pPr>
            <w:r>
              <w:rPr>
                <w:rFonts w:eastAsia="Times New Roman"/>
                <w:kern w:val="0"/>
                <w:szCs w:val="20"/>
                <w:lang w:val="it-IT" w:eastAsia="it-IT" w:bidi="ar-SA"/>
              </w:rPr>
            </w:r>
          </w:p>
        </w:tc>
        <w:tc>
          <w:tcPr>
            <w:tcW w:w="225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R.U.P.</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2"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Scadenza triennio 2026 - 2028</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Già attuata (Controllo di volta in volta)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2"/>
                <w:lang w:val="it-IT" w:eastAsia="it-IT" w:bidi="ar-SA"/>
              </w:rPr>
              <w:t>Di volta in volta per ogni procedimento di reclutamento</w:t>
            </w:r>
          </w:p>
        </w:tc>
        <w:tc>
          <w:tcPr>
            <w:tcW w:w="1932"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Annuale – verifica attestati di frequenza evento formativo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Verifica verbali di consiglio (50%)</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Presenza agli atti di dichiarazioni sull’assenza di rapporti di parentela, coniugio tra i concorrenti e i commissari.</w:t>
            </w:r>
          </w:p>
          <w:p>
            <w:pPr>
              <w:pStyle w:val="Normal"/>
              <w:widowControl/>
              <w:spacing w:lineRule="auto" w:line="259" w:before="0" w:after="0"/>
              <w:ind w:hanging="0" w:left="0"/>
              <w:jc w:val="left"/>
              <w:rPr>
                <w:szCs w:val="20"/>
              </w:rPr>
            </w:pPr>
            <w:r>
              <w:rPr>
                <w:rFonts w:eastAsia="Times New Roman"/>
                <w:kern w:val="0"/>
                <w:szCs w:val="22"/>
                <w:lang w:val="it-IT" w:eastAsia="it-IT" w:bidi="ar-SA"/>
              </w:rPr>
              <w:t>Verifica verbali di consiglio (50%)</w:t>
            </w:r>
          </w:p>
        </w:tc>
      </w:tr>
      <w:tr>
        <w:trPr>
          <w:trHeight w:val="1401" w:hRule="atLeast"/>
        </w:trPr>
        <w:tc>
          <w:tcPr>
            <w:tcW w:w="1552"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Progressioni di carriera (progressione orizzontale)</w:t>
            </w:r>
          </w:p>
        </w:tc>
        <w:tc>
          <w:tcPr>
            <w:tcW w:w="1625" w:type="dxa"/>
            <w:tcBorders/>
            <w:shd w:color="auto" w:fill="auto" w:val="clear"/>
          </w:tcPr>
          <w:p>
            <w:pPr>
              <w:pStyle w:val="Normal"/>
              <w:widowControl/>
              <w:spacing w:lineRule="auto" w:line="259" w:before="0" w:after="0"/>
              <w:ind w:hanging="0" w:left="0"/>
              <w:jc w:val="left"/>
              <w:rPr>
                <w:color w:themeColor="text1" w:val="000000"/>
                <w:szCs w:val="20"/>
              </w:rPr>
            </w:pPr>
            <w:r>
              <w:rPr>
                <w:rFonts w:eastAsia="Times New Roman"/>
                <w:color w:themeColor="text1" w:val="000000"/>
                <w:kern w:val="0"/>
                <w:szCs w:val="20"/>
                <w:lang w:val="it-IT" w:eastAsia="it-IT" w:bidi="ar-SA"/>
              </w:rPr>
              <w:t>Formazione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tc>
        <w:tc>
          <w:tcPr>
            <w:tcW w:w="1771" w:type="dxa"/>
            <w:tcBorders/>
            <w:shd w:color="auto" w:fill="auto" w:val="clear"/>
          </w:tcPr>
          <w:p>
            <w:pPr>
              <w:pStyle w:val="Normal"/>
              <w:widowControl/>
              <w:spacing w:lineRule="auto" w:line="259" w:before="0" w:after="0"/>
              <w:ind w:hanging="0" w:left="0"/>
              <w:jc w:val="left"/>
              <w:rPr>
                <w:szCs w:val="20"/>
              </w:rPr>
            </w:pPr>
            <w:r>
              <w:rPr>
                <w:rFonts w:eastAsia="Times New Roman"/>
                <w:kern w:val="0"/>
                <w:szCs w:val="20"/>
                <w:lang w:val="it-IT" w:eastAsia="it-IT" w:bidi="ar-SA"/>
              </w:rPr>
              <w:t>Partecipazione dei consiglieri e dei dipendenti a corsi specifici sull’argomento.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 del R.U.P. (Tesoriere) sul rispetto delle procedure stabilite per legge e sul rispetto dei criteri prestabiliti di valutazione</w:t>
            </w:r>
          </w:p>
        </w:tc>
        <w:tc>
          <w:tcPr>
            <w:tcW w:w="225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R.U.P.</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2"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Scadenza triennio 2026 - 2028</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Di volta in volta per ogni procedimento di progressione di carriera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932"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Annuale – verifica attestati di frequenza evento formativo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Verifica verbali di consiglio (50%)</w:t>
            </w:r>
          </w:p>
        </w:tc>
      </w:tr>
      <w:tr>
        <w:trPr>
          <w:trHeight w:val="991" w:hRule="atLeast"/>
        </w:trPr>
        <w:tc>
          <w:tcPr>
            <w:tcW w:w="1552"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Conferimento incarichi di collaborazione</w:t>
            </w:r>
          </w:p>
        </w:tc>
        <w:tc>
          <w:tcPr>
            <w:tcW w:w="1625" w:type="dxa"/>
            <w:tcBorders/>
            <w:shd w:color="auto" w:fill="auto" w:val="clear"/>
          </w:tcPr>
          <w:p>
            <w:pPr>
              <w:pStyle w:val="Normal"/>
              <w:widowControl/>
              <w:spacing w:lineRule="auto" w:line="259" w:before="0" w:after="0"/>
              <w:ind w:hanging="0" w:left="0"/>
              <w:jc w:val="left"/>
              <w:rPr>
                <w:color w:themeColor="text1" w:val="000000"/>
                <w:szCs w:val="20"/>
              </w:rPr>
            </w:pPr>
            <w:r>
              <w:rPr>
                <w:rFonts w:eastAsia="Times New Roman"/>
                <w:color w:themeColor="text1" w:val="000000"/>
                <w:kern w:val="0"/>
                <w:szCs w:val="20"/>
                <w:lang w:val="it-IT" w:eastAsia="it-IT" w:bidi="ar-SA"/>
              </w:rPr>
              <w:t>Formazione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tc>
        <w:tc>
          <w:tcPr>
            <w:tcW w:w="1771" w:type="dxa"/>
            <w:tcBorders/>
            <w:shd w:color="auto" w:fill="auto" w:val="clear"/>
          </w:tcPr>
          <w:p>
            <w:pPr>
              <w:pStyle w:val="Normal"/>
              <w:widowControl/>
              <w:spacing w:lineRule="auto" w:line="259" w:before="0" w:after="0"/>
              <w:ind w:hanging="0" w:left="0"/>
              <w:jc w:val="left"/>
              <w:rPr>
                <w:szCs w:val="20"/>
              </w:rPr>
            </w:pPr>
            <w:r>
              <w:rPr>
                <w:rFonts w:eastAsia="Times New Roman"/>
                <w:kern w:val="0"/>
                <w:szCs w:val="20"/>
                <w:lang w:val="it-IT" w:eastAsia="it-IT" w:bidi="ar-SA"/>
              </w:rPr>
              <w:t>Partecipazione dei consiglieri e dei dipendenti a corsi specifici sull’argomento.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 del R.U.P. (Tesoriere) sull’esistenza dei presupposti di legge e sul rispetto dei criteri prestabiliti di valutazione</w:t>
            </w:r>
          </w:p>
        </w:tc>
        <w:tc>
          <w:tcPr>
            <w:tcW w:w="225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R.U.P:</w:t>
            </w:r>
          </w:p>
        </w:tc>
        <w:tc>
          <w:tcPr>
            <w:tcW w:w="1702"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Scadenza triennio 2026 - 2028</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Già attuata (Controllo di volta in volta)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932"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Annuale – verifica attestati di frequenza evento formativo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Verifica verbali di consiglio (50%)</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204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18"/>
        <w:gridCol w:w="2021"/>
        <w:gridCol w:w="1336"/>
        <w:gridCol w:w="1934"/>
        <w:gridCol w:w="2164"/>
        <w:gridCol w:w="1513"/>
        <w:gridCol w:w="1854"/>
      </w:tblGrid>
      <w:tr>
        <w:trPr/>
        <w:tc>
          <w:tcPr>
            <w:tcW w:w="1218"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02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1336"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TIPOLOGIA MISURA</w:t>
            </w:r>
          </w:p>
        </w:tc>
        <w:tc>
          <w:tcPr>
            <w:tcW w:w="1934"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DESCRIZIONE MISURA</w:t>
            </w:r>
          </w:p>
        </w:tc>
        <w:tc>
          <w:tcPr>
            <w:tcW w:w="2164"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RESPONSABILE PROGRAMMAZIONE</w:t>
            </w:r>
          </w:p>
        </w:tc>
        <w:tc>
          <w:tcPr>
            <w:tcW w:w="1513"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TEMPI DI ATTUAZIONE</w:t>
            </w:r>
          </w:p>
        </w:tc>
        <w:tc>
          <w:tcPr>
            <w:tcW w:w="1854"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MONITORAGGIO ED INDICATORI</w:t>
            </w:r>
          </w:p>
        </w:tc>
      </w:tr>
      <w:tr>
        <w:trPr>
          <w:trHeight w:val="869" w:hRule="atLeast"/>
        </w:trPr>
        <w:tc>
          <w:tcPr>
            <w:tcW w:w="1218" w:type="dxa"/>
            <w:vMerge w:val="restart"/>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CONTRATTI PUBBLICI</w:t>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02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del bisogno (“programmazione”)</w:t>
            </w:r>
          </w:p>
        </w:tc>
        <w:tc>
          <w:tcPr>
            <w:tcW w:w="1336" w:type="dxa"/>
            <w:tcBorders/>
          </w:tcPr>
          <w:p>
            <w:pPr>
              <w:pStyle w:val="Normal"/>
              <w:widowControl/>
              <w:spacing w:before="0" w:after="5"/>
              <w:rPr>
                <w:b/>
                <w:szCs w:val="20"/>
              </w:rPr>
            </w:pPr>
            <w:r>
              <w:rPr>
                <w:rFonts w:eastAsia="Times New Roman"/>
                <w:kern w:val="0"/>
                <w:szCs w:val="20"/>
                <w:lang w:val="it-IT" w:eastAsia="it-IT" w:bidi="ar-SA"/>
              </w:rPr>
              <w:t>Prevenzione del conflitto di interesse</w:t>
            </w:r>
          </w:p>
        </w:tc>
        <w:tc>
          <w:tcPr>
            <w:tcW w:w="1934" w:type="dxa"/>
            <w:tcBorders/>
          </w:tcPr>
          <w:p>
            <w:pPr>
              <w:pStyle w:val="Normal"/>
              <w:widowControl/>
              <w:spacing w:before="0" w:after="5"/>
              <w:rPr>
                <w:szCs w:val="20"/>
              </w:rPr>
            </w:pPr>
            <w:r>
              <w:rPr>
                <w:rFonts w:eastAsia="Times New Roman"/>
                <w:kern w:val="0"/>
                <w:szCs w:val="20"/>
                <w:lang w:val="it-IT" w:eastAsia="it-IT" w:bidi="ar-SA"/>
              </w:rPr>
              <w:t>Verifica assenza conflitti di interesse nella nomina del R.U.P.</w:t>
            </w:r>
          </w:p>
        </w:tc>
        <w:tc>
          <w:tcPr>
            <w:tcW w:w="2164" w:type="dxa"/>
            <w:tcBorders/>
          </w:tcPr>
          <w:p>
            <w:pPr>
              <w:pStyle w:val="Normal"/>
              <w:widowControl/>
              <w:spacing w:before="0" w:after="5"/>
              <w:rPr>
                <w:b/>
                <w:szCs w:val="20"/>
              </w:rPr>
            </w:pPr>
            <w:r>
              <w:rPr>
                <w:rFonts w:eastAsia="Times New Roman"/>
                <w:kern w:val="0"/>
                <w:szCs w:val="20"/>
                <w:lang w:val="it-IT" w:eastAsia="it-IT" w:bidi="ar-SA"/>
              </w:rPr>
              <w:t>Consiglio dell’Ordine</w:t>
            </w:r>
          </w:p>
        </w:tc>
        <w:tc>
          <w:tcPr>
            <w:tcW w:w="1513" w:type="dxa"/>
            <w:tcBorders/>
          </w:tcPr>
          <w:p>
            <w:pPr>
              <w:pStyle w:val="Normal"/>
              <w:widowControl/>
              <w:spacing w:before="0" w:after="5"/>
              <w:rPr>
                <w:szCs w:val="20"/>
              </w:rPr>
            </w:pPr>
            <w:r>
              <w:rPr>
                <w:rFonts w:eastAsia="Times New Roman"/>
                <w:kern w:val="0"/>
                <w:szCs w:val="20"/>
                <w:lang w:val="it-IT" w:eastAsia="it-IT" w:bidi="ar-SA"/>
              </w:rPr>
              <w:t>Già attuata all’atto della nomina di volta in volta</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854"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Presenza agli atti di dichiarazione di insussistenza di situazioni di conflitto di interesse con cadenza annuale</w:t>
            </w:r>
          </w:p>
        </w:tc>
      </w:tr>
      <w:tr>
        <w:trPr/>
        <w:tc>
          <w:tcPr>
            <w:tcW w:w="1218"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02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Progettazione della gara</w:t>
            </w:r>
          </w:p>
        </w:tc>
        <w:tc>
          <w:tcPr>
            <w:tcW w:w="1336"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lineRule="auto" w:line="259" w:before="0" w:after="0"/>
              <w:ind w:hanging="0" w:left="0"/>
              <w:jc w:val="left"/>
              <w:rPr>
                <w:b/>
                <w:szCs w:val="20"/>
              </w:rPr>
            </w:pPr>
            <w:r>
              <w:rPr>
                <w:rFonts w:eastAsia="Times New Roman"/>
                <w:color w:themeColor="text1" w:val="000000"/>
                <w:kern w:val="0"/>
                <w:szCs w:val="20"/>
                <w:lang w:val="it-IT" w:eastAsia="it-IT" w:bidi="ar-SA"/>
              </w:rPr>
              <w:t>Formazione</w:t>
            </w:r>
          </w:p>
        </w:tc>
        <w:tc>
          <w:tcPr>
            <w:tcW w:w="1934" w:type="dxa"/>
            <w:tcBorders/>
          </w:tcPr>
          <w:p>
            <w:pPr>
              <w:pStyle w:val="Normal"/>
              <w:widowControl/>
              <w:spacing w:before="0" w:after="5"/>
              <w:rPr>
                <w:szCs w:val="20"/>
              </w:rPr>
            </w:pPr>
            <w:r>
              <w:rPr>
                <w:rFonts w:eastAsia="Times New Roman"/>
                <w:kern w:val="0"/>
                <w:szCs w:val="20"/>
                <w:lang w:val="it-IT" w:eastAsia="it-IT" w:bidi="ar-SA"/>
              </w:rPr>
              <w:t>Controllo del R.U.P. sulla conformità al D.Lgs.50/2016 e al Regolamento interno</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Formazione specifica al R.U.P. e/o al personale di Segreteria in materia di affidamenti sotto soglia comunitaria</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164" w:type="dxa"/>
            <w:tcBorders/>
          </w:tcPr>
          <w:p>
            <w:pPr>
              <w:pStyle w:val="Normal"/>
              <w:widowControl/>
              <w:spacing w:before="0" w:after="5"/>
              <w:rPr>
                <w:szCs w:val="20"/>
              </w:rPr>
            </w:pPr>
            <w:r>
              <w:rPr>
                <w:rFonts w:eastAsia="Times New Roman"/>
                <w:kern w:val="0"/>
                <w:szCs w:val="20"/>
                <w:lang w:val="it-IT" w:eastAsia="it-IT" w:bidi="ar-SA"/>
              </w:rPr>
              <w:t>R.U.P.</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Consiglio dell’Ordine</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513" w:type="dxa"/>
            <w:tcBorders/>
          </w:tcPr>
          <w:p>
            <w:pPr>
              <w:pStyle w:val="Normal"/>
              <w:widowControl/>
              <w:spacing w:before="0" w:after="5"/>
              <w:rPr>
                <w:szCs w:val="20"/>
              </w:rPr>
            </w:pPr>
            <w:r>
              <w:rPr>
                <w:rFonts w:eastAsia="Times New Roman"/>
                <w:kern w:val="0"/>
                <w:szCs w:val="20"/>
                <w:lang w:val="it-IT" w:eastAsia="it-IT" w:bidi="ar-SA"/>
              </w:rPr>
              <w:t>Già attuata</w:t>
            </w:r>
          </w:p>
          <w:p>
            <w:pPr>
              <w:pStyle w:val="Normal"/>
              <w:widowControl/>
              <w:spacing w:before="0" w:after="5"/>
              <w:rPr>
                <w:szCs w:val="20"/>
              </w:rPr>
            </w:pPr>
            <w:r>
              <w:rPr>
                <w:rFonts w:eastAsia="Times New Roman"/>
                <w:kern w:val="0"/>
                <w:szCs w:val="20"/>
                <w:lang w:val="it-IT" w:eastAsia="it-IT" w:bidi="ar-SA"/>
              </w:rPr>
              <w:t>(Di volta in volta per ogni specifica iscrizione)</w:t>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lineRule="auto" w:line="259" w:before="0" w:after="0"/>
              <w:ind w:hanging="0" w:left="0"/>
              <w:jc w:val="left"/>
              <w:rPr>
                <w:b/>
                <w:szCs w:val="20"/>
              </w:rPr>
            </w:pPr>
            <w:r>
              <w:rPr>
                <w:rFonts w:eastAsia="Times New Roman"/>
                <w:kern w:val="0"/>
                <w:szCs w:val="20"/>
                <w:lang w:val="it-IT" w:eastAsia="it-IT" w:bidi="ar-SA"/>
              </w:rPr>
              <w:t>Scadenza Triennio 2026 - 2028</w:t>
            </w:r>
          </w:p>
        </w:tc>
        <w:tc>
          <w:tcPr>
            <w:tcW w:w="1854" w:type="dxa"/>
            <w:tcBorders/>
          </w:tcPr>
          <w:p>
            <w:pPr>
              <w:pStyle w:val="Normal"/>
              <w:widowControl/>
              <w:spacing w:before="0" w:after="5"/>
              <w:rPr>
                <w:szCs w:val="20"/>
              </w:rPr>
            </w:pPr>
            <w:r>
              <w:rPr>
                <w:rFonts w:eastAsia="Times New Roman"/>
                <w:kern w:val="0"/>
                <w:szCs w:val="20"/>
                <w:lang w:val="it-IT" w:eastAsia="it-IT" w:bidi="ar-SA"/>
              </w:rPr>
              <w:t>Verifica verbali di consiglio (50%);</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lineRule="auto" w:line="259" w:before="0" w:after="0"/>
              <w:ind w:hanging="0" w:left="0"/>
              <w:jc w:val="left"/>
              <w:rPr>
                <w:b/>
                <w:szCs w:val="20"/>
              </w:rPr>
            </w:pPr>
            <w:r>
              <w:rPr>
                <w:rFonts w:eastAsia="Times New Roman"/>
                <w:kern w:val="0"/>
                <w:szCs w:val="20"/>
                <w:lang w:val="it-IT" w:eastAsia="it-IT" w:bidi="ar-SA"/>
              </w:rPr>
              <w:t>Attestazione partecipazione evento formativo</w:t>
            </w:r>
          </w:p>
        </w:tc>
      </w:tr>
      <w:tr>
        <w:trPr>
          <w:trHeight w:val="1159" w:hRule="atLeast"/>
        </w:trPr>
        <w:tc>
          <w:tcPr>
            <w:tcW w:w="1218"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021" w:type="dxa"/>
            <w:tcBorders/>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t>Individuazione dell’affidatario (“selezione del contraente”)</w:t>
            </w:r>
          </w:p>
        </w:tc>
        <w:tc>
          <w:tcPr>
            <w:tcW w:w="1336"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lineRule="auto" w:line="259" w:before="0" w:after="0"/>
              <w:ind w:hanging="0" w:left="0"/>
              <w:jc w:val="left"/>
              <w:rPr>
                <w:b/>
                <w:szCs w:val="20"/>
              </w:rPr>
            </w:pPr>
            <w:r>
              <w:rPr>
                <w:rFonts w:eastAsia="Times New Roman"/>
                <w:color w:themeColor="text1" w:val="000000"/>
                <w:kern w:val="0"/>
                <w:szCs w:val="20"/>
                <w:lang w:val="it-IT" w:eastAsia="it-IT" w:bidi="ar-SA"/>
              </w:rPr>
              <w:t>Formazione</w:t>
            </w:r>
          </w:p>
        </w:tc>
        <w:tc>
          <w:tcPr>
            <w:tcW w:w="1934" w:type="dxa"/>
            <w:tcBorders/>
          </w:tcPr>
          <w:p>
            <w:pPr>
              <w:pStyle w:val="Normal"/>
              <w:widowControl/>
              <w:spacing w:lineRule="auto" w:line="259" w:before="0" w:after="0"/>
              <w:ind w:hanging="10" w:left="0"/>
              <w:jc w:val="left"/>
              <w:rPr>
                <w:szCs w:val="20"/>
              </w:rPr>
            </w:pPr>
            <w:r>
              <w:rPr>
                <w:rFonts w:eastAsia="Times New Roman"/>
                <w:kern w:val="0"/>
                <w:szCs w:val="20"/>
                <w:lang w:val="it-IT" w:eastAsia="it-IT" w:bidi="ar-SA"/>
              </w:rPr>
              <w:t>Controllo del R.U.P. sulla conformità al D.Lgs.50/2016</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Formazione specifica al R.U.P. e/o al personale di Segreteria</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164" w:type="dxa"/>
            <w:tcBorders/>
          </w:tcPr>
          <w:p>
            <w:pPr>
              <w:pStyle w:val="Normal"/>
              <w:widowControl/>
              <w:spacing w:lineRule="auto" w:line="259" w:before="0" w:after="0"/>
              <w:ind w:hanging="10" w:left="0"/>
              <w:jc w:val="left"/>
              <w:rPr>
                <w:szCs w:val="20"/>
              </w:rPr>
            </w:pPr>
            <w:r>
              <w:rPr>
                <w:rFonts w:eastAsia="Times New Roman"/>
                <w:kern w:val="0"/>
                <w:szCs w:val="20"/>
                <w:lang w:val="it-IT" w:eastAsia="it-IT" w:bidi="ar-SA"/>
              </w:rPr>
              <w:t>R.U.P.</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Consiglio dell’Ordine</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tc>
        <w:tc>
          <w:tcPr>
            <w:tcW w:w="1513" w:type="dxa"/>
            <w:tcBorders/>
          </w:tcPr>
          <w:p>
            <w:pPr>
              <w:pStyle w:val="Normal"/>
              <w:widowControl/>
              <w:spacing w:before="0" w:after="5"/>
              <w:rPr>
                <w:szCs w:val="20"/>
              </w:rPr>
            </w:pPr>
            <w:r>
              <w:rPr>
                <w:rFonts w:eastAsia="Times New Roman"/>
                <w:kern w:val="0"/>
                <w:szCs w:val="20"/>
                <w:lang w:val="it-IT" w:eastAsia="it-IT" w:bidi="ar-SA"/>
              </w:rPr>
              <w:t>Già attuata</w:t>
            </w:r>
          </w:p>
          <w:p>
            <w:pPr>
              <w:pStyle w:val="Normal"/>
              <w:widowControl/>
              <w:spacing w:lineRule="auto" w:line="259" w:before="0" w:after="0"/>
              <w:ind w:hanging="0" w:left="0"/>
              <w:jc w:val="left"/>
              <w:rPr>
                <w:szCs w:val="20"/>
              </w:rPr>
            </w:pPr>
            <w:r>
              <w:rPr>
                <w:rFonts w:eastAsia="Times New Roman"/>
                <w:kern w:val="0"/>
                <w:szCs w:val="20"/>
                <w:lang w:val="it-IT" w:eastAsia="it-IT" w:bidi="ar-SA"/>
              </w:rPr>
              <w:t>(Di volta in volta)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b/>
                <w:szCs w:val="20"/>
              </w:rPr>
            </w:pPr>
            <w:r>
              <w:rPr>
                <w:rFonts w:eastAsia="Times New Roman"/>
                <w:kern w:val="0"/>
                <w:szCs w:val="20"/>
                <w:lang w:val="it-IT" w:eastAsia="it-IT" w:bidi="ar-SA"/>
              </w:rPr>
              <w:t>Scadenza Triennio 2026 - 2028</w:t>
            </w:r>
          </w:p>
        </w:tc>
        <w:tc>
          <w:tcPr>
            <w:tcW w:w="1854" w:type="dxa"/>
            <w:tcBorders/>
          </w:tcPr>
          <w:p>
            <w:pPr>
              <w:pStyle w:val="Normal"/>
              <w:widowControl/>
              <w:spacing w:before="0" w:after="5"/>
              <w:rPr>
                <w:szCs w:val="20"/>
              </w:rPr>
            </w:pPr>
            <w:r>
              <w:rPr>
                <w:rFonts w:eastAsia="Times New Roman"/>
                <w:kern w:val="0"/>
                <w:szCs w:val="20"/>
                <w:lang w:val="it-IT" w:eastAsia="it-IT" w:bidi="ar-SA"/>
              </w:rPr>
              <w:t>Verifica verbali di consiglio (50%);</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lineRule="auto" w:line="259" w:before="0" w:after="0"/>
              <w:ind w:hanging="10" w:left="0"/>
              <w:jc w:val="left"/>
              <w:rPr>
                <w:b/>
                <w:szCs w:val="20"/>
              </w:rPr>
            </w:pPr>
            <w:r>
              <w:rPr>
                <w:rFonts w:eastAsia="Times New Roman"/>
                <w:kern w:val="0"/>
                <w:szCs w:val="20"/>
                <w:lang w:val="it-IT" w:eastAsia="it-IT" w:bidi="ar-SA"/>
              </w:rPr>
              <w:t>Attestazione partecipazione evento formativo</w:t>
            </w:r>
          </w:p>
        </w:tc>
      </w:tr>
      <w:tr>
        <w:trPr>
          <w:trHeight w:val="890" w:hRule="atLeast"/>
        </w:trPr>
        <w:tc>
          <w:tcPr>
            <w:tcW w:w="1218"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02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Contrattualizzazione (“aggiudicazione e stipula”)</w:t>
            </w:r>
          </w:p>
        </w:tc>
        <w:tc>
          <w:tcPr>
            <w:tcW w:w="1336"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rPr>
                <w:szCs w:val="20"/>
              </w:rPr>
            </w:pPr>
            <w:r>
              <w:rPr>
                <w:rFonts w:eastAsia="Times New Roman"/>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934" w:type="dxa"/>
            <w:tcBorders/>
          </w:tcPr>
          <w:p>
            <w:pPr>
              <w:pStyle w:val="Normal"/>
              <w:widowControl/>
              <w:spacing w:lineRule="auto" w:line="259" w:before="0" w:after="0"/>
              <w:ind w:hanging="0" w:left="0"/>
              <w:jc w:val="left"/>
              <w:rPr>
                <w:b/>
                <w:szCs w:val="20"/>
              </w:rPr>
            </w:pPr>
            <w:r>
              <w:rPr>
                <w:rFonts w:eastAsia="Times New Roman"/>
                <w:kern w:val="0"/>
                <w:szCs w:val="20"/>
                <w:lang w:val="it-IT" w:eastAsia="it-IT" w:bidi="ar-SA"/>
              </w:rPr>
              <w:t>Controllo del R.U.P. sulla conformità al D.Lgs.50/2016</w:t>
            </w:r>
          </w:p>
        </w:tc>
        <w:tc>
          <w:tcPr>
            <w:tcW w:w="2164" w:type="dxa"/>
            <w:tcBorders/>
          </w:tcPr>
          <w:p>
            <w:pPr>
              <w:pStyle w:val="Normal"/>
              <w:widowControl/>
              <w:spacing w:lineRule="auto" w:line="259" w:before="0" w:after="0"/>
              <w:ind w:hanging="0" w:left="0"/>
              <w:jc w:val="left"/>
              <w:rPr>
                <w:b/>
                <w:szCs w:val="20"/>
              </w:rPr>
            </w:pPr>
            <w:r>
              <w:rPr>
                <w:rFonts w:eastAsia="Times New Roman"/>
                <w:kern w:val="0"/>
                <w:szCs w:val="20"/>
                <w:lang w:val="it-IT" w:eastAsia="it-IT" w:bidi="ar-SA"/>
              </w:rPr>
              <w:t>R.U.P.</w:t>
            </w:r>
          </w:p>
        </w:tc>
        <w:tc>
          <w:tcPr>
            <w:tcW w:w="1513" w:type="dxa"/>
            <w:tcBorders/>
          </w:tcPr>
          <w:p>
            <w:pPr>
              <w:pStyle w:val="Normal"/>
              <w:widowControl/>
              <w:spacing w:before="0" w:after="5"/>
              <w:rPr>
                <w:szCs w:val="20"/>
              </w:rPr>
            </w:pPr>
            <w:r>
              <w:rPr>
                <w:rFonts w:eastAsia="Times New Roman"/>
                <w:kern w:val="0"/>
                <w:szCs w:val="20"/>
                <w:lang w:val="it-IT" w:eastAsia="it-IT" w:bidi="ar-SA"/>
              </w:rPr>
              <w:t>Già attuata</w:t>
            </w:r>
          </w:p>
          <w:p>
            <w:pPr>
              <w:pStyle w:val="Normal"/>
              <w:widowControl/>
              <w:spacing w:lineRule="auto" w:line="259" w:before="0" w:after="0"/>
              <w:ind w:hanging="0" w:left="0"/>
              <w:jc w:val="left"/>
              <w:rPr>
                <w:szCs w:val="20"/>
              </w:rPr>
            </w:pPr>
            <w:r>
              <w:rPr>
                <w:rFonts w:eastAsia="Times New Roman"/>
                <w:kern w:val="0"/>
                <w:szCs w:val="20"/>
                <w:lang w:val="it-IT" w:eastAsia="it-IT" w:bidi="ar-SA"/>
              </w:rPr>
              <w:t>(Di volta in volta)</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854" w:type="dxa"/>
            <w:tcBorders/>
          </w:tcPr>
          <w:p>
            <w:pPr>
              <w:pStyle w:val="Normal"/>
              <w:widowControl/>
              <w:spacing w:before="0" w:after="5"/>
              <w:rPr>
                <w:szCs w:val="20"/>
              </w:rPr>
            </w:pPr>
            <w:r>
              <w:rPr>
                <w:rFonts w:eastAsia="Times New Roman"/>
                <w:kern w:val="0"/>
                <w:szCs w:val="20"/>
                <w:lang w:val="it-IT" w:eastAsia="it-IT" w:bidi="ar-SA"/>
              </w:rPr>
              <w:t>Verifica verbali di consiglio (50%);</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rHeight w:val="869" w:hRule="atLeast"/>
        </w:trPr>
        <w:tc>
          <w:tcPr>
            <w:tcW w:w="1218"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02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Verifica dell’esecuzione (“esecuzione”)</w:t>
            </w:r>
          </w:p>
        </w:tc>
        <w:tc>
          <w:tcPr>
            <w:tcW w:w="1336"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rPr>
                <w:szCs w:val="20"/>
              </w:rPr>
            </w:pPr>
            <w:r>
              <w:rPr>
                <w:rFonts w:eastAsia="Times New Roman"/>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934" w:type="dxa"/>
            <w:tcBorders/>
          </w:tcPr>
          <w:p>
            <w:pPr>
              <w:pStyle w:val="Normal"/>
              <w:widowControl/>
              <w:spacing w:lineRule="auto" w:line="259" w:before="0" w:after="0"/>
              <w:ind w:hanging="0" w:left="0"/>
              <w:jc w:val="left"/>
              <w:rPr>
                <w:b/>
                <w:szCs w:val="20"/>
              </w:rPr>
            </w:pPr>
            <w:r>
              <w:rPr>
                <w:rFonts w:eastAsia="Times New Roman"/>
                <w:kern w:val="0"/>
                <w:szCs w:val="20"/>
                <w:lang w:val="it-IT" w:eastAsia="it-IT" w:bidi="ar-SA"/>
              </w:rPr>
              <w:t>Controllo del R.U.P. sulla regolare esecuzione dei lavori, sulla liquidazione dei lavori, sulle forme scelte per la risoluzione di eventuali controversie</w:t>
            </w:r>
          </w:p>
        </w:tc>
        <w:tc>
          <w:tcPr>
            <w:tcW w:w="2164" w:type="dxa"/>
            <w:tcBorders/>
          </w:tcPr>
          <w:p>
            <w:pPr>
              <w:pStyle w:val="Normal"/>
              <w:widowControl/>
              <w:spacing w:lineRule="auto" w:line="259" w:before="0" w:after="0"/>
              <w:ind w:hanging="0" w:left="0"/>
              <w:jc w:val="left"/>
              <w:rPr>
                <w:b/>
                <w:szCs w:val="20"/>
              </w:rPr>
            </w:pPr>
            <w:r>
              <w:rPr>
                <w:rFonts w:eastAsia="Times New Roman"/>
                <w:kern w:val="0"/>
                <w:szCs w:val="20"/>
                <w:lang w:val="it-IT" w:eastAsia="it-IT" w:bidi="ar-SA"/>
              </w:rPr>
              <w:t>R.U.P.</w:t>
            </w:r>
          </w:p>
        </w:tc>
        <w:tc>
          <w:tcPr>
            <w:tcW w:w="1513" w:type="dxa"/>
            <w:tcBorders/>
          </w:tcPr>
          <w:p>
            <w:pPr>
              <w:pStyle w:val="Normal"/>
              <w:widowControl/>
              <w:spacing w:before="0" w:after="5"/>
              <w:rPr>
                <w:szCs w:val="20"/>
              </w:rPr>
            </w:pPr>
            <w:r>
              <w:rPr>
                <w:rFonts w:eastAsia="Times New Roman"/>
                <w:kern w:val="0"/>
                <w:szCs w:val="20"/>
                <w:lang w:val="it-IT" w:eastAsia="it-IT" w:bidi="ar-SA"/>
              </w:rPr>
              <w:t>Già attuata</w:t>
            </w:r>
          </w:p>
          <w:p>
            <w:pPr>
              <w:pStyle w:val="Normal"/>
              <w:widowControl/>
              <w:spacing w:lineRule="auto" w:line="259" w:before="0" w:after="0"/>
              <w:ind w:hanging="0" w:left="0"/>
              <w:jc w:val="left"/>
              <w:rPr>
                <w:szCs w:val="20"/>
              </w:rPr>
            </w:pPr>
            <w:r>
              <w:rPr>
                <w:rFonts w:eastAsia="Times New Roman"/>
                <w:kern w:val="0"/>
                <w:szCs w:val="20"/>
                <w:lang w:val="it-IT" w:eastAsia="it-IT" w:bidi="ar-SA"/>
              </w:rPr>
              <w:t>(Di volta in volta)</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854" w:type="dxa"/>
            <w:tcBorders/>
          </w:tcPr>
          <w:p>
            <w:pPr>
              <w:pStyle w:val="Normal"/>
              <w:widowControl/>
              <w:spacing w:before="0" w:after="5"/>
              <w:rPr>
                <w:szCs w:val="20"/>
              </w:rPr>
            </w:pPr>
            <w:r>
              <w:rPr>
                <w:rFonts w:eastAsia="Times New Roman"/>
                <w:kern w:val="0"/>
                <w:szCs w:val="20"/>
                <w:lang w:val="it-IT" w:eastAsia="it-IT" w:bidi="ar-SA"/>
              </w:rPr>
              <w:t>Verifica verbali di consiglio (50%);</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c>
          <w:tcPr>
            <w:tcW w:w="1218"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02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Rendicontazione</w:t>
            </w:r>
          </w:p>
        </w:tc>
        <w:tc>
          <w:tcPr>
            <w:tcW w:w="1336"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rPr>
                <w:szCs w:val="20"/>
              </w:rPr>
            </w:pPr>
            <w:r>
              <w:rPr>
                <w:rFonts w:eastAsia="Times New Roman"/>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934" w:type="dxa"/>
            <w:tcBorders/>
          </w:tcPr>
          <w:p>
            <w:pPr>
              <w:pStyle w:val="Normal"/>
              <w:widowControl/>
              <w:spacing w:lineRule="auto" w:line="259" w:before="0" w:after="0"/>
              <w:ind w:hanging="0" w:left="0"/>
              <w:jc w:val="left"/>
              <w:rPr>
                <w:b/>
                <w:szCs w:val="20"/>
              </w:rPr>
            </w:pPr>
            <w:r>
              <w:rPr>
                <w:rFonts w:eastAsia="Times New Roman"/>
                <w:kern w:val="0"/>
                <w:szCs w:val="20"/>
                <w:lang w:val="it-IT" w:eastAsia="it-IT" w:bidi="ar-SA"/>
              </w:rPr>
              <w:t>Controllo del R.U.P. circa la corrispondenza degli importi  fatturati  con le condizioni contrattuali/certificati di pagamento /certificato di collaudo</w:t>
            </w:r>
          </w:p>
        </w:tc>
        <w:tc>
          <w:tcPr>
            <w:tcW w:w="2164" w:type="dxa"/>
            <w:tcBorders/>
          </w:tcPr>
          <w:p>
            <w:pPr>
              <w:pStyle w:val="Normal"/>
              <w:widowControl/>
              <w:spacing w:lineRule="auto" w:line="259" w:before="0" w:after="0"/>
              <w:ind w:hanging="0" w:left="0"/>
              <w:jc w:val="left"/>
              <w:rPr>
                <w:b/>
                <w:szCs w:val="20"/>
              </w:rPr>
            </w:pPr>
            <w:r>
              <w:rPr>
                <w:rFonts w:eastAsia="Times New Roman"/>
                <w:kern w:val="0"/>
                <w:szCs w:val="20"/>
                <w:lang w:val="it-IT" w:eastAsia="it-IT" w:bidi="ar-SA"/>
              </w:rPr>
              <w:t>R.U.P.</w:t>
            </w:r>
          </w:p>
        </w:tc>
        <w:tc>
          <w:tcPr>
            <w:tcW w:w="1513" w:type="dxa"/>
            <w:tcBorders/>
          </w:tcPr>
          <w:p>
            <w:pPr>
              <w:pStyle w:val="Normal"/>
              <w:widowControl/>
              <w:spacing w:before="0" w:after="5"/>
              <w:rPr>
                <w:szCs w:val="20"/>
              </w:rPr>
            </w:pPr>
            <w:r>
              <w:rPr>
                <w:rFonts w:eastAsia="Times New Roman"/>
                <w:kern w:val="0"/>
                <w:szCs w:val="20"/>
                <w:lang w:val="it-IT" w:eastAsia="it-IT" w:bidi="ar-SA"/>
              </w:rPr>
              <w:t>Già attuata</w:t>
            </w:r>
          </w:p>
          <w:p>
            <w:pPr>
              <w:pStyle w:val="Normal"/>
              <w:widowControl/>
              <w:spacing w:lineRule="auto" w:line="259" w:before="0" w:after="0"/>
              <w:ind w:hanging="0" w:left="0"/>
              <w:jc w:val="left"/>
              <w:rPr>
                <w:szCs w:val="20"/>
              </w:rPr>
            </w:pPr>
            <w:r>
              <w:rPr>
                <w:rFonts w:eastAsia="Times New Roman"/>
                <w:kern w:val="0"/>
                <w:szCs w:val="20"/>
                <w:lang w:val="it-IT" w:eastAsia="it-IT" w:bidi="ar-SA"/>
              </w:rPr>
              <w:t>(Di volta in volta)</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854" w:type="dxa"/>
            <w:tcBorders/>
          </w:tcPr>
          <w:p>
            <w:pPr>
              <w:pStyle w:val="Normal"/>
              <w:widowControl/>
              <w:spacing w:before="0" w:after="5"/>
              <w:rPr>
                <w:szCs w:val="20"/>
              </w:rPr>
            </w:pPr>
            <w:r>
              <w:rPr>
                <w:rFonts w:eastAsia="Times New Roman"/>
                <w:kern w:val="0"/>
                <w:szCs w:val="20"/>
                <w:lang w:val="it-IT" w:eastAsia="it-IT" w:bidi="ar-SA"/>
              </w:rPr>
              <w:t>Verifica verbali di consiglio (50%);</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20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2"/>
        <w:gridCol w:w="1614"/>
        <w:gridCol w:w="1561"/>
        <w:gridCol w:w="1700"/>
        <w:gridCol w:w="1701"/>
        <w:gridCol w:w="1702"/>
        <w:gridCol w:w="1983"/>
      </w:tblGrid>
      <w:tr>
        <w:trPr/>
        <w:tc>
          <w:tcPr>
            <w:tcW w:w="1782"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161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156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TIPOLOGIA MISURA</w:t>
            </w:r>
          </w:p>
        </w:tc>
        <w:tc>
          <w:tcPr>
            <w:tcW w:w="1700"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DESCRIZIONE MISURA</w:t>
            </w:r>
          </w:p>
        </w:tc>
        <w:tc>
          <w:tcPr>
            <w:tcW w:w="170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RESPONSABILE PROGRAMMAZIONE</w:t>
            </w:r>
          </w:p>
        </w:tc>
        <w:tc>
          <w:tcPr>
            <w:tcW w:w="1702"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TEMPI DI ATTUAZIONE</w:t>
            </w:r>
          </w:p>
        </w:tc>
        <w:tc>
          <w:tcPr>
            <w:tcW w:w="1983"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MONITORAGGIO ED INDICATORI</w:t>
            </w:r>
          </w:p>
        </w:tc>
      </w:tr>
      <w:tr>
        <w:trPr>
          <w:trHeight w:val="1159" w:hRule="atLeast"/>
        </w:trPr>
        <w:tc>
          <w:tcPr>
            <w:tcW w:w="1782" w:type="dxa"/>
            <w:vMerge w:val="restart"/>
            <w:tcBorders/>
            <w:shd w:color="auto" w:fill="D6E3BC" w:themeFill="accent3" w:themeFillTint="66" w:val="clear"/>
          </w:tcPr>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PROVVEDIMENTI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1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 xml:space="preserve">Provvedimenti </w:t>
            </w:r>
            <w:r>
              <w:rPr>
                <w:rFonts w:eastAsia="Times New Roman"/>
                <w:b/>
                <w:kern w:val="0"/>
                <w:sz w:val="22"/>
                <w:szCs w:val="22"/>
                <w:u w:val="single"/>
                <w:lang w:val="it-IT" w:eastAsia="it-IT" w:bidi="ar-SA"/>
              </w:rPr>
              <w:t>senza effetto economico diretto ed immediato</w:t>
            </w:r>
            <w:r>
              <w:rPr>
                <w:rFonts w:eastAsia="Times New Roman"/>
                <w:b/>
                <w:kern w:val="0"/>
                <w:sz w:val="22"/>
                <w:szCs w:val="22"/>
                <w:lang w:val="it-IT" w:eastAsia="it-IT" w:bidi="ar-SA"/>
              </w:rPr>
              <w:t xml:space="preserve"> (vedi aree rischi specifici più avanti)</w:t>
            </w:r>
          </w:p>
        </w:tc>
        <w:tc>
          <w:tcPr>
            <w:tcW w:w="156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0"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2"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98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rHeight w:val="869" w:hRule="atLeast"/>
        </w:trPr>
        <w:tc>
          <w:tcPr>
            <w:tcW w:w="1782"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1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 xml:space="preserve">Provvedimenti </w:t>
            </w:r>
            <w:r>
              <w:rPr>
                <w:rFonts w:eastAsia="Times New Roman"/>
                <w:b/>
                <w:kern w:val="0"/>
                <w:sz w:val="22"/>
                <w:szCs w:val="22"/>
                <w:u w:val="single"/>
                <w:lang w:val="it-IT" w:eastAsia="it-IT" w:bidi="ar-SA"/>
              </w:rPr>
              <w:t>con effetto economico diretto ed immediato</w:t>
            </w:r>
            <w:r>
              <w:rPr>
                <w:rFonts w:eastAsia="Times New Roman"/>
                <w:b/>
                <w:kern w:val="0"/>
                <w:sz w:val="22"/>
                <w:szCs w:val="22"/>
                <w:lang w:val="it-IT" w:eastAsia="it-IT" w:bidi="ar-SA"/>
              </w:rPr>
              <w:t>:</w:t>
            </w:r>
          </w:p>
        </w:tc>
        <w:tc>
          <w:tcPr>
            <w:tcW w:w="156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2"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983"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rHeight w:val="890" w:hRule="atLeast"/>
        </w:trPr>
        <w:tc>
          <w:tcPr>
            <w:tcW w:w="1782"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1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Sovvenzioni e contributi</w:t>
            </w:r>
          </w:p>
        </w:tc>
        <w:tc>
          <w:tcPr>
            <w:tcW w:w="1561"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Prevenzione del conflitto di interessi</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ind w:hanging="0" w:left="0"/>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0" w:type="dxa"/>
            <w:tcBorders/>
          </w:tcPr>
          <w:p>
            <w:pPr>
              <w:pStyle w:val="Normal"/>
              <w:widowControl/>
              <w:spacing w:lineRule="auto" w:line="259" w:before="0" w:after="5"/>
              <w:rPr>
                <w:szCs w:val="20"/>
              </w:rPr>
            </w:pPr>
            <w:r>
              <w:rPr>
                <w:rFonts w:eastAsia="Times New Roman"/>
                <w:kern w:val="0"/>
                <w:szCs w:val="20"/>
                <w:lang w:val="it-IT" w:eastAsia="it-IT" w:bidi="ar-SA"/>
              </w:rPr>
              <w:t>Verifica volta a escludere la possibile riconducibilità a interessi di uno o più Consigliere</w:t>
            </w:r>
          </w:p>
          <w:p>
            <w:pPr>
              <w:pStyle w:val="Normal"/>
              <w:widowControl/>
              <w:spacing w:lineRule="auto" w:line="259" w:before="0" w:after="5"/>
              <w:ind w:hanging="0" w:left="0"/>
              <w:rPr>
                <w:szCs w:val="20"/>
              </w:rPr>
            </w:pPr>
            <w:r>
              <w:rPr>
                <w:rFonts w:eastAsia="Times New Roman"/>
                <w:kern w:val="0"/>
                <w:szCs w:val="20"/>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t>Nomina del R.U.P.</w:t>
            </w:r>
          </w:p>
          <w:p>
            <w:pPr>
              <w:pStyle w:val="Normal"/>
              <w:widowControl/>
              <w:spacing w:lineRule="auto" w:line="259" w:before="0" w:after="5"/>
              <w:rPr>
                <w:szCs w:val="20"/>
              </w:rPr>
            </w:pPr>
            <w:r>
              <w:rPr>
                <w:rFonts w:eastAsia="Times New Roman"/>
                <w:kern w:val="0"/>
                <w:szCs w:val="20"/>
                <w:lang w:val="it-IT" w:eastAsia="it-IT" w:bidi="ar-SA"/>
              </w:rPr>
              <w:t>Controllo del RUP sulla coerenza dei criteri di erogazione e sul correto utilizzo dei fondi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1" w:type="dxa"/>
            <w:tcBorders/>
          </w:tcPr>
          <w:p>
            <w:pPr>
              <w:pStyle w:val="Normal"/>
              <w:widowControl/>
              <w:spacing w:lineRule="auto" w:line="259" w:before="0" w:after="5"/>
              <w:rPr>
                <w:szCs w:val="20"/>
              </w:rPr>
            </w:pPr>
            <w:r>
              <w:rPr>
                <w:rFonts w:eastAsia="Times New Roman"/>
                <w:kern w:val="0"/>
                <w:szCs w:val="20"/>
                <w:lang w:val="it-IT" w:eastAsia="it-IT" w:bidi="ar-SA"/>
              </w:rPr>
              <w:t>R.U.P.</w:t>
            </w:r>
          </w:p>
          <w:p>
            <w:pPr>
              <w:pStyle w:val="Normal"/>
              <w:widowControl/>
              <w:spacing w:lineRule="auto" w:line="259" w:before="0" w:after="5"/>
              <w:rPr>
                <w:szCs w:val="20"/>
              </w:rPr>
            </w:pPr>
            <w:r>
              <w:rPr>
                <w:rFonts w:eastAsia="Times New Roman"/>
                <w:kern w:val="0"/>
                <w:szCs w:val="20"/>
                <w:lang w:val="it-IT" w:eastAsia="it-IT" w:bidi="ar-SA"/>
              </w:rPr>
              <w:t>Consiglio dell’Ordine</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t>Consiglio dell’Ordine</w:t>
            </w:r>
          </w:p>
          <w:p>
            <w:pPr>
              <w:pStyle w:val="Normal"/>
              <w:widowControl/>
              <w:spacing w:lineRule="auto" w:line="259" w:before="0" w:after="5"/>
              <w:rPr>
                <w:szCs w:val="20"/>
              </w:rPr>
            </w:pPr>
            <w:r>
              <w:rPr>
                <w:rFonts w:eastAsia="Times New Roman"/>
                <w:kern w:val="0"/>
                <w:szCs w:val="20"/>
                <w:lang w:val="it-IT" w:eastAsia="it-IT" w:bidi="ar-SA"/>
              </w:rPr>
              <w:t>R.U.P.</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2" w:type="dxa"/>
            <w:tcBorders/>
          </w:tcPr>
          <w:p>
            <w:pPr>
              <w:pStyle w:val="Normal"/>
              <w:widowControl/>
              <w:spacing w:lineRule="auto" w:line="259" w:before="0" w:after="5"/>
              <w:rPr>
                <w:szCs w:val="20"/>
              </w:rPr>
            </w:pPr>
            <w:r>
              <w:rPr>
                <w:rFonts w:eastAsia="Times New Roman"/>
                <w:kern w:val="0"/>
                <w:szCs w:val="20"/>
                <w:lang w:val="it-IT" w:eastAsia="it-IT" w:bidi="ar-SA"/>
              </w:rPr>
              <w:t>Di volta in volta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Nomina R.U.P. di volta in volta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Controllo di volta in volta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983" w:type="dxa"/>
            <w:tcBorders/>
          </w:tcPr>
          <w:p>
            <w:pPr>
              <w:pStyle w:val="Normal"/>
              <w:widowControl/>
              <w:spacing w:before="0" w:after="5"/>
              <w:rPr>
                <w:szCs w:val="20"/>
              </w:rPr>
            </w:pPr>
            <w:r>
              <w:rPr>
                <w:rFonts w:eastAsia="Times New Roman"/>
                <w:kern w:val="0"/>
                <w:szCs w:val="20"/>
                <w:lang w:val="it-IT" w:eastAsia="it-IT" w:bidi="ar-SA"/>
              </w:rPr>
              <w:t>Verifica verbali di consiglio (50%);</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verbali di consiglio (50%);</w:t>
            </w:r>
          </w:p>
          <w:p>
            <w:pPr>
              <w:pStyle w:val="Normal"/>
              <w:widowControl/>
              <w:spacing w:before="0" w:after="5"/>
              <w:rPr>
                <w:szCs w:val="20"/>
              </w:rPr>
            </w:pPr>
            <w:r>
              <w:rPr>
                <w:rFonts w:eastAsia="Times New Roman"/>
                <w:kern w:val="0"/>
                <w:szCs w:val="20"/>
                <w:lang w:val="it-IT" w:eastAsia="it-IT" w:bidi="ar-SA"/>
              </w:rPr>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rHeight w:val="2029" w:hRule="atLeast"/>
        </w:trPr>
        <w:tc>
          <w:tcPr>
            <w:tcW w:w="1782"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1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Erogazioni liberali ad enti/associazioni/Federazioni /Consulte/Comitati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561"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szCs w:val="20"/>
              </w:rPr>
            </w:pPr>
            <w:r>
              <w:rPr>
                <w:rFonts w:eastAsia="Times New Roman"/>
                <w:kern w:val="0"/>
                <w:szCs w:val="22"/>
                <w:lang w:val="it-IT" w:eastAsia="it-IT" w:bidi="ar-SA"/>
              </w:rPr>
              <w:t>Prevenzione del conflitto di interesse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0" w:type="dxa"/>
            <w:tcBorders/>
          </w:tcPr>
          <w:p>
            <w:pPr>
              <w:pStyle w:val="Normal"/>
              <w:widowControl/>
              <w:spacing w:lineRule="auto" w:line="259" w:before="0" w:after="5"/>
              <w:rPr>
                <w:szCs w:val="20"/>
              </w:rPr>
            </w:pPr>
            <w:r>
              <w:rPr>
                <w:rFonts w:eastAsia="Times New Roman"/>
                <w:kern w:val="0"/>
                <w:szCs w:val="20"/>
                <w:lang w:val="it-IT" w:eastAsia="it-IT" w:bidi="ar-SA"/>
              </w:rPr>
              <w:t>Nomina del R.U.P.</w:t>
            </w:r>
          </w:p>
          <w:p>
            <w:pPr>
              <w:pStyle w:val="Normal"/>
              <w:widowControl/>
              <w:spacing w:lineRule="auto" w:line="259" w:before="0" w:after="5"/>
              <w:rPr>
                <w:szCs w:val="20"/>
              </w:rPr>
            </w:pPr>
            <w:r>
              <w:rPr>
                <w:rFonts w:eastAsia="Times New Roman"/>
                <w:kern w:val="0"/>
                <w:szCs w:val="20"/>
                <w:lang w:val="it-IT" w:eastAsia="it-IT" w:bidi="ar-SA"/>
              </w:rPr>
              <w:t>Controllo del RUP sulla coerenza dei criteri di erogazione e sul corretto utilizzo dei fondi</w:t>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t>Verifica volta a escludere la possibile riconducibilità a interessi di uno o più Consigliere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1" w:type="dxa"/>
            <w:tcBorders/>
          </w:tcPr>
          <w:p>
            <w:pPr>
              <w:pStyle w:val="Normal"/>
              <w:widowControl/>
              <w:spacing w:lineRule="auto" w:line="259" w:before="0" w:after="5"/>
              <w:rPr>
                <w:szCs w:val="20"/>
              </w:rPr>
            </w:pPr>
            <w:r>
              <w:rPr>
                <w:rFonts w:eastAsia="Times New Roman"/>
                <w:kern w:val="0"/>
                <w:szCs w:val="20"/>
                <w:lang w:val="it-IT" w:eastAsia="it-IT" w:bidi="ar-SA"/>
              </w:rPr>
              <w:t>Consiglio dell’Ordine</w:t>
            </w:r>
          </w:p>
          <w:p>
            <w:pPr>
              <w:pStyle w:val="Normal"/>
              <w:widowControl/>
              <w:spacing w:lineRule="auto" w:line="259" w:before="0" w:after="5"/>
              <w:rPr>
                <w:szCs w:val="20"/>
              </w:rPr>
            </w:pPr>
            <w:r>
              <w:rPr>
                <w:rFonts w:eastAsia="Times New Roman"/>
                <w:kern w:val="0"/>
                <w:szCs w:val="20"/>
                <w:lang w:val="it-IT" w:eastAsia="it-IT" w:bidi="ar-SA"/>
              </w:rPr>
              <w:t>R.U.P.</w:t>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t>R.U.P.</w:t>
            </w:r>
          </w:p>
          <w:p>
            <w:pPr>
              <w:pStyle w:val="Normal"/>
              <w:widowControl/>
              <w:spacing w:lineRule="auto" w:line="259" w:before="0" w:after="5"/>
              <w:rPr>
                <w:szCs w:val="20"/>
              </w:rPr>
            </w:pPr>
            <w:r>
              <w:rPr>
                <w:rFonts w:eastAsia="Times New Roman"/>
                <w:kern w:val="0"/>
                <w:szCs w:val="20"/>
                <w:lang w:val="it-IT" w:eastAsia="it-IT" w:bidi="ar-SA"/>
              </w:rPr>
              <w:t>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Nomina R.U.P. di volta in volta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Controllo di volta in volta</w:t>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t>Di volta in volta</w:t>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983"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verbali di consiglio (50%);</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r>
      <w:tr>
        <w:trPr/>
        <w:tc>
          <w:tcPr>
            <w:tcW w:w="1782"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14" w:type="dxa"/>
            <w:tcBorders/>
          </w:tcPr>
          <w:p>
            <w:pPr>
              <w:pStyle w:val="Normal"/>
              <w:widowControl/>
              <w:spacing w:lineRule="auto" w:line="259" w:before="0" w:after="0"/>
              <w:ind w:hanging="0" w:left="0"/>
              <w:jc w:val="left"/>
              <w:rPr>
                <w:b/>
                <w:sz w:val="22"/>
                <w:highlight w:val="yellow"/>
              </w:rPr>
            </w:pPr>
            <w:r>
              <w:rPr>
                <w:rFonts w:eastAsia="Times New Roman"/>
                <w:b/>
                <w:kern w:val="0"/>
                <w:sz w:val="22"/>
                <w:szCs w:val="22"/>
                <w:lang w:val="it-IT" w:eastAsia="it-IT" w:bidi="ar-SA"/>
              </w:rPr>
              <w:t>Versamento di quote associative presso enti e organismi rappresentativi della categoria</w:t>
            </w:r>
          </w:p>
        </w:tc>
        <w:tc>
          <w:tcPr>
            <w:tcW w:w="1561"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Controllo</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lineRule="auto" w:line="259" w:before="0" w:after="5"/>
              <w:rPr>
                <w:szCs w:val="20"/>
              </w:rPr>
            </w:pPr>
            <w:r>
              <w:rPr>
                <w:rFonts w:eastAsia="Times New Roman"/>
                <w:kern w:val="0"/>
                <w:szCs w:val="22"/>
                <w:lang w:val="it-IT" w:eastAsia="it-IT" w:bidi="ar-SA"/>
              </w:rPr>
              <w:t>Prevenzione del conflitto di interesse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0" w:type="dxa"/>
            <w:tcBorders/>
          </w:tcPr>
          <w:p>
            <w:pPr>
              <w:pStyle w:val="Normal"/>
              <w:widowControl/>
              <w:spacing w:lineRule="auto" w:line="259" w:before="0" w:after="5"/>
              <w:rPr>
                <w:szCs w:val="20"/>
              </w:rPr>
            </w:pPr>
            <w:r>
              <w:rPr>
                <w:rFonts w:eastAsia="Times New Roman"/>
                <w:kern w:val="0"/>
                <w:szCs w:val="20"/>
                <w:lang w:val="it-IT" w:eastAsia="it-IT" w:bidi="ar-SA"/>
              </w:rPr>
              <w:t>Nomina del R.U.P.</w:t>
            </w:r>
          </w:p>
          <w:p>
            <w:pPr>
              <w:pStyle w:val="Normal"/>
              <w:widowControl/>
              <w:spacing w:lineRule="auto" w:line="259" w:before="0" w:after="5"/>
              <w:rPr>
                <w:szCs w:val="20"/>
              </w:rPr>
            </w:pPr>
            <w:r>
              <w:rPr>
                <w:rFonts w:eastAsia="Times New Roman"/>
                <w:kern w:val="0"/>
                <w:szCs w:val="20"/>
                <w:lang w:val="it-IT" w:eastAsia="it-IT" w:bidi="ar-SA"/>
              </w:rPr>
              <w:t>Controllo del RUP sulla coerenza dei criteri, requisiti, condizioni per associarsi</w:t>
            </w:r>
          </w:p>
          <w:p>
            <w:pPr>
              <w:pStyle w:val="Normal"/>
              <w:widowControl/>
              <w:spacing w:lineRule="auto" w:line="259" w:before="0" w:after="5"/>
              <w:ind w:hanging="0" w:left="0"/>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t>Verifica volta a escludere la possibile riconducibilità a interessi di uno o più Consigliere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1" w:type="dxa"/>
            <w:tcBorders/>
          </w:tcPr>
          <w:p>
            <w:pPr>
              <w:pStyle w:val="Normal"/>
              <w:widowControl/>
              <w:spacing w:lineRule="auto" w:line="259" w:before="0" w:after="5"/>
              <w:rPr>
                <w:szCs w:val="20"/>
              </w:rPr>
            </w:pPr>
            <w:r>
              <w:rPr>
                <w:rFonts w:eastAsia="Times New Roman"/>
                <w:kern w:val="0"/>
                <w:szCs w:val="20"/>
                <w:lang w:val="it-IT" w:eastAsia="it-IT" w:bidi="ar-SA"/>
              </w:rPr>
              <w:t>Consiglio dell’Ordine</w:t>
            </w:r>
          </w:p>
          <w:p>
            <w:pPr>
              <w:pStyle w:val="Normal"/>
              <w:widowControl/>
              <w:spacing w:lineRule="auto" w:line="259" w:before="0" w:after="5"/>
              <w:rPr>
                <w:szCs w:val="20"/>
              </w:rPr>
            </w:pPr>
            <w:r>
              <w:rPr>
                <w:rFonts w:eastAsia="Times New Roman"/>
                <w:kern w:val="0"/>
                <w:szCs w:val="20"/>
                <w:lang w:val="it-IT" w:eastAsia="it-IT" w:bidi="ar-SA"/>
              </w:rPr>
              <w:t>R.U.P.</w:t>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t>R.U.P.</w:t>
            </w:r>
          </w:p>
          <w:p>
            <w:pPr>
              <w:pStyle w:val="Normal"/>
              <w:widowControl/>
              <w:spacing w:lineRule="auto" w:line="259" w:before="0" w:after="5"/>
              <w:rPr>
                <w:szCs w:val="20"/>
              </w:rPr>
            </w:pPr>
            <w:r>
              <w:rPr>
                <w:rFonts w:eastAsia="Times New Roman"/>
                <w:kern w:val="0"/>
                <w:szCs w:val="20"/>
                <w:lang w:val="it-IT" w:eastAsia="it-IT" w:bidi="ar-SA"/>
              </w:rPr>
              <w:t>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70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Nomina R.U.P. di volta in volta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Controllo di volta in volta</w:t>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5"/>
              <w:rPr>
                <w:szCs w:val="20"/>
              </w:rPr>
            </w:pPr>
            <w:r>
              <w:rPr>
                <w:rFonts w:eastAsia="Times New Roman"/>
                <w:kern w:val="0"/>
                <w:szCs w:val="20"/>
                <w:lang w:val="it-IT" w:eastAsia="it-IT" w:bidi="ar-SA"/>
              </w:rPr>
              <w:t>Di volta in volta</w:t>
            </w:r>
          </w:p>
          <w:p>
            <w:pPr>
              <w:pStyle w:val="Normal"/>
              <w:widowControl/>
              <w:spacing w:lineRule="auto" w:line="259" w:before="0" w:after="5"/>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983"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verbali di consiglio (50%);</w:t>
            </w:r>
          </w:p>
          <w:p>
            <w:pPr>
              <w:pStyle w:val="Normal"/>
              <w:widowControl/>
              <w:spacing w:before="0" w:after="5"/>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20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64"/>
        <w:gridCol w:w="1473"/>
        <w:gridCol w:w="1492"/>
        <w:gridCol w:w="1664"/>
        <w:gridCol w:w="2254"/>
        <w:gridCol w:w="1621"/>
        <w:gridCol w:w="1932"/>
      </w:tblGrid>
      <w:tr>
        <w:trPr/>
        <w:tc>
          <w:tcPr>
            <w:tcW w:w="156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147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1492"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TIPOLOGIA MISURA</w:t>
            </w:r>
          </w:p>
        </w:tc>
        <w:tc>
          <w:tcPr>
            <w:tcW w:w="1664"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DESCRIZIONE MISURA</w:t>
            </w:r>
          </w:p>
        </w:tc>
        <w:tc>
          <w:tcPr>
            <w:tcW w:w="2254"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RESPONSABILE PROGRAMMAZIONE</w:t>
            </w:r>
          </w:p>
        </w:tc>
        <w:tc>
          <w:tcPr>
            <w:tcW w:w="162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TEMPI DI ATTUAZIONE</w:t>
            </w:r>
          </w:p>
        </w:tc>
        <w:tc>
          <w:tcPr>
            <w:tcW w:w="1932"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MONITORAGGIO ED INDICATORI</w:t>
            </w:r>
          </w:p>
        </w:tc>
      </w:tr>
      <w:tr>
        <w:trPr>
          <w:trHeight w:val="1054" w:hRule="atLeast"/>
        </w:trPr>
        <w:tc>
          <w:tcPr>
            <w:tcW w:w="1564" w:type="dxa"/>
            <w:vMerge w:val="restart"/>
            <w:tcBorders/>
            <w:shd w:color="auto" w:fill="D6E3BC" w:themeFill="accent3" w:themeFillTint="66" w:val="clear"/>
          </w:tcPr>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INCARICHI E NOMINE A SOGGETTI INTERNI ALL’ENTE</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47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 di affidamento incarichi esterni ai dipendenti</w:t>
            </w:r>
          </w:p>
        </w:tc>
        <w:tc>
          <w:tcPr>
            <w:tcW w:w="1492"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lineRule="auto" w:line="259" w:before="0" w:after="0"/>
              <w:ind w:hanging="0" w:left="0"/>
              <w:jc w:val="left"/>
              <w:rPr>
                <w:b/>
                <w:szCs w:val="20"/>
              </w:rPr>
            </w:pPr>
            <w:r>
              <w:rPr>
                <w:rFonts w:eastAsia="Times New Roman"/>
                <w:kern w:val="0"/>
                <w:szCs w:val="20"/>
                <w:lang w:val="it-IT" w:eastAsia="it-IT" w:bidi="ar-SA"/>
              </w:rPr>
              <w:t>Prevenzione del conflitto di interesse</w:t>
            </w:r>
          </w:p>
        </w:tc>
        <w:tc>
          <w:tcPr>
            <w:tcW w:w="1664" w:type="dxa"/>
            <w:tcBorders/>
          </w:tcPr>
          <w:p>
            <w:pPr>
              <w:pStyle w:val="Normal"/>
              <w:widowControl/>
              <w:spacing w:before="0" w:after="5"/>
              <w:rPr>
                <w:szCs w:val="20"/>
              </w:rPr>
            </w:pPr>
            <w:r>
              <w:rPr>
                <w:rFonts w:eastAsia="Times New Roman"/>
                <w:kern w:val="0"/>
                <w:szCs w:val="20"/>
                <w:lang w:val="it-IT" w:eastAsia="it-IT" w:bidi="ar-SA"/>
              </w:rPr>
              <w:t>Controllo del RUP sul rispetto delle disposizioni di legge</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Verifica assenza conflitti di interesse  nel caso specifico</w:t>
            </w:r>
          </w:p>
        </w:tc>
        <w:tc>
          <w:tcPr>
            <w:tcW w:w="2254" w:type="dxa"/>
            <w:tcBorders/>
          </w:tcPr>
          <w:p>
            <w:pPr>
              <w:pStyle w:val="Normal"/>
              <w:widowControl/>
              <w:spacing w:before="0" w:after="5"/>
              <w:rPr>
                <w:szCs w:val="20"/>
              </w:rPr>
            </w:pPr>
            <w:r>
              <w:rPr>
                <w:rFonts w:eastAsia="Times New Roman"/>
                <w:kern w:val="0"/>
                <w:szCs w:val="20"/>
                <w:lang w:val="it-IT" w:eastAsia="it-IT" w:bidi="ar-SA"/>
              </w:rPr>
              <w:t>R.U.P.</w:t>
            </w:r>
          </w:p>
        </w:tc>
        <w:tc>
          <w:tcPr>
            <w:tcW w:w="1621" w:type="dxa"/>
            <w:tcBorders/>
          </w:tcPr>
          <w:p>
            <w:pPr>
              <w:pStyle w:val="Normal"/>
              <w:widowControl/>
              <w:spacing w:before="0" w:after="5"/>
              <w:rPr>
                <w:szCs w:val="20"/>
              </w:rPr>
            </w:pPr>
            <w:r>
              <w:rPr>
                <w:rFonts w:eastAsia="Times New Roman"/>
                <w:kern w:val="0"/>
                <w:szCs w:val="20"/>
                <w:lang w:val="it-IT" w:eastAsia="it-IT" w:bidi="ar-SA"/>
              </w:rPr>
              <w:t>Di volta in volta per ogni specifico incarico</w:t>
            </w:r>
          </w:p>
        </w:tc>
        <w:tc>
          <w:tcPr>
            <w:tcW w:w="1932"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Verifica verbali di consiglio (50%)</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Presenza agli atti di dichiarazione di insussistenza di situazioni di conflitto di interesse</w:t>
            </w:r>
          </w:p>
          <w:p>
            <w:pPr>
              <w:pStyle w:val="Normal"/>
              <w:widowControl/>
              <w:spacing w:before="0" w:after="5"/>
              <w:rPr>
                <w:szCs w:val="20"/>
              </w:rPr>
            </w:pPr>
            <w:r>
              <w:rPr>
                <w:rFonts w:eastAsia="Times New Roman"/>
                <w:kern w:val="0"/>
                <w:szCs w:val="20"/>
                <w:lang w:val="it-IT" w:eastAsia="it-IT" w:bidi="ar-SA"/>
              </w:rPr>
            </w:r>
          </w:p>
        </w:tc>
      </w:tr>
      <w:tr>
        <w:trPr>
          <w:trHeight w:val="699" w:hRule="atLeast"/>
        </w:trPr>
        <w:tc>
          <w:tcPr>
            <w:tcW w:w="156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47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 di affidamento incarichi esterni ai Consiglieri</w:t>
            </w:r>
          </w:p>
        </w:tc>
        <w:tc>
          <w:tcPr>
            <w:tcW w:w="1492" w:type="dxa"/>
            <w:tcBorders/>
          </w:tcPr>
          <w:p>
            <w:pPr>
              <w:pStyle w:val="Normal"/>
              <w:widowControl/>
              <w:spacing w:before="0" w:after="5"/>
              <w:rPr>
                <w:szCs w:val="20"/>
              </w:rPr>
            </w:pPr>
            <w:r>
              <w:rPr>
                <w:rFonts w:eastAsia="Times New Roman"/>
                <w:kern w:val="0"/>
                <w:szCs w:val="20"/>
                <w:lang w:val="it-IT" w:eastAsia="it-IT" w:bidi="ar-SA"/>
              </w:rPr>
              <w:t>Prevenzione del conflitto di interesse</w:t>
            </w:r>
          </w:p>
        </w:tc>
        <w:tc>
          <w:tcPr>
            <w:tcW w:w="1664" w:type="dxa"/>
            <w:tcBorders/>
          </w:tcPr>
          <w:p>
            <w:pPr>
              <w:pStyle w:val="Normal"/>
              <w:widowControl/>
              <w:spacing w:before="0" w:after="5"/>
              <w:rPr>
                <w:szCs w:val="20"/>
              </w:rPr>
            </w:pPr>
            <w:r>
              <w:rPr>
                <w:rFonts w:eastAsia="Times New Roman"/>
                <w:kern w:val="0"/>
                <w:szCs w:val="20"/>
                <w:lang w:val="it-IT" w:eastAsia="it-IT" w:bidi="ar-SA"/>
              </w:rPr>
              <w:t>Verifica assenza conflitti di interesse  nel caso specifico</w:t>
            </w:r>
          </w:p>
        </w:tc>
        <w:tc>
          <w:tcPr>
            <w:tcW w:w="2254" w:type="dxa"/>
            <w:tcBorders/>
          </w:tcPr>
          <w:p>
            <w:pPr>
              <w:pStyle w:val="Normal"/>
              <w:widowControl/>
              <w:spacing w:before="0" w:after="5"/>
              <w:rPr>
                <w:szCs w:val="20"/>
              </w:rPr>
            </w:pPr>
            <w:r>
              <w:rPr>
                <w:rFonts w:eastAsia="Times New Roman"/>
                <w:kern w:val="0"/>
                <w:szCs w:val="20"/>
                <w:lang w:val="it-IT" w:eastAsia="it-IT" w:bidi="ar-SA"/>
              </w:rPr>
              <w:t>R.P.C.T</w:t>
            </w:r>
          </w:p>
        </w:tc>
        <w:tc>
          <w:tcPr>
            <w:tcW w:w="1621" w:type="dxa"/>
            <w:tcBorders/>
          </w:tcPr>
          <w:p>
            <w:pPr>
              <w:pStyle w:val="Normal"/>
              <w:widowControl/>
              <w:spacing w:before="0" w:after="5"/>
              <w:rPr>
                <w:szCs w:val="20"/>
              </w:rPr>
            </w:pPr>
            <w:r>
              <w:rPr>
                <w:rFonts w:eastAsia="Times New Roman"/>
                <w:kern w:val="0"/>
                <w:szCs w:val="20"/>
                <w:lang w:val="it-IT" w:eastAsia="it-IT" w:bidi="ar-SA"/>
              </w:rPr>
              <w:t>Di volta in volta per ogni specifico incarico</w:t>
            </w:r>
          </w:p>
        </w:tc>
        <w:tc>
          <w:tcPr>
            <w:tcW w:w="1932"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Presenza agli atti di dichiarazione di insussistenza di situazioni di conflitto di interesse</w:t>
            </w:r>
          </w:p>
          <w:p>
            <w:pPr>
              <w:pStyle w:val="Normal"/>
              <w:widowControl/>
              <w:spacing w:before="0" w:after="5"/>
              <w:ind w:hanging="0" w:left="0"/>
              <w:rPr>
                <w:szCs w:val="20"/>
              </w:rPr>
            </w:pPr>
            <w:r>
              <w:rPr>
                <w:rFonts w:eastAsia="Times New Roman"/>
                <w:kern w:val="0"/>
                <w:szCs w:val="20"/>
                <w:lang w:val="it-IT" w:eastAsia="it-IT" w:bidi="ar-SA"/>
              </w:rPr>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20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38"/>
        <w:gridCol w:w="1471"/>
        <w:gridCol w:w="1711"/>
        <w:gridCol w:w="1584"/>
        <w:gridCol w:w="2232"/>
        <w:gridCol w:w="1650"/>
        <w:gridCol w:w="1914"/>
      </w:tblGrid>
      <w:tr>
        <w:trPr/>
        <w:tc>
          <w:tcPr>
            <w:tcW w:w="1438"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147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171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TIPOLOGIA MISURA</w:t>
            </w:r>
          </w:p>
        </w:tc>
        <w:tc>
          <w:tcPr>
            <w:tcW w:w="1584"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DESCRIZIONE MISURA</w:t>
            </w:r>
          </w:p>
        </w:tc>
        <w:tc>
          <w:tcPr>
            <w:tcW w:w="2232"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RESPONSABILE PROGRAMMAZIONE</w:t>
            </w:r>
          </w:p>
        </w:tc>
        <w:tc>
          <w:tcPr>
            <w:tcW w:w="1650"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TEMPI DI ATTUAZIONE</w:t>
            </w:r>
          </w:p>
        </w:tc>
        <w:tc>
          <w:tcPr>
            <w:tcW w:w="1914"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MONITORAGGIO ED INDICATORI</w:t>
            </w:r>
          </w:p>
        </w:tc>
      </w:tr>
      <w:tr>
        <w:trPr>
          <w:trHeight w:val="290" w:hRule="atLeast"/>
        </w:trPr>
        <w:tc>
          <w:tcPr>
            <w:tcW w:w="1438"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GESTIONE DELLE ENTRATE, DELLE SPESE E DEL PATRIMONIO – GESTIONE ECONOMICA DELL’ENTE</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47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Gestione delle entrate</w:t>
            </w:r>
          </w:p>
        </w:tc>
        <w:tc>
          <w:tcPr>
            <w:tcW w:w="171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Regolamentazione</w:t>
            </w:r>
          </w:p>
        </w:tc>
        <w:tc>
          <w:tcPr>
            <w:tcW w:w="1584"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 del R.U.P. (Tesoriere) sulle voci di entrata: se sono dovute e se l’importo è corretto.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 del Revisore dei Conti sulla correttezza dell’entrate.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Regolamento contabilità</w:t>
            </w:r>
          </w:p>
        </w:tc>
        <w:tc>
          <w:tcPr>
            <w:tcW w:w="2232"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Tesoriere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Revisore dei Conti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tc>
        <w:tc>
          <w:tcPr>
            <w:tcW w:w="165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 (Controllo di volta in volta)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tc>
        <w:tc>
          <w:tcPr>
            <w:tcW w:w="1914" w:type="dxa"/>
            <w:tcBorders/>
          </w:tcPr>
          <w:p>
            <w:pPr>
              <w:pStyle w:val="Normal"/>
              <w:widowControl/>
              <w:spacing w:before="0" w:after="5"/>
              <w:rPr>
                <w:szCs w:val="20"/>
              </w:rPr>
            </w:pPr>
            <w:r>
              <w:rPr>
                <w:rFonts w:eastAsia="Times New Roman"/>
                <w:kern w:val="0"/>
                <w:szCs w:val="20"/>
                <w:lang w:val="it-IT" w:eastAsia="it-IT" w:bidi="ar-SA"/>
              </w:rPr>
              <w:t>Annuale – Verifica del bilancio preventivo e consuntivo</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Annuale - Presenza agli atti della Relazione del Revisore dei Conti</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t>Annuale - Pubblicazione Regolamento</w:t>
            </w:r>
          </w:p>
          <w:p>
            <w:pPr>
              <w:pStyle w:val="Normal"/>
              <w:widowControl/>
              <w:spacing w:before="0" w:after="5"/>
              <w:rPr>
                <w:szCs w:val="20"/>
              </w:rPr>
            </w:pPr>
            <w:r>
              <w:rPr>
                <w:rFonts w:eastAsia="Times New Roman"/>
                <w:kern w:val="0"/>
                <w:szCs w:val="20"/>
                <w:lang w:val="it-IT" w:eastAsia="it-IT" w:bidi="ar-SA"/>
              </w:rPr>
            </w:r>
          </w:p>
        </w:tc>
      </w:tr>
      <w:tr>
        <w:trPr>
          <w:trHeight w:val="290" w:hRule="atLeast"/>
        </w:trPr>
        <w:tc>
          <w:tcPr>
            <w:tcW w:w="1438"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47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Gestione delle morosità</w:t>
            </w:r>
          </w:p>
        </w:tc>
        <w:tc>
          <w:tcPr>
            <w:tcW w:w="1711" w:type="dxa"/>
            <w:tcBorders/>
          </w:tcPr>
          <w:p>
            <w:pPr>
              <w:pStyle w:val="Normal"/>
              <w:widowControl/>
              <w:spacing w:lineRule="auto" w:line="259" w:before="0" w:after="0"/>
              <w:ind w:hanging="10" w:left="0"/>
              <w:jc w:val="left"/>
              <w:rPr>
                <w:szCs w:val="20"/>
              </w:rPr>
            </w:pPr>
            <w:r>
              <w:rPr>
                <w:rFonts w:eastAsia="Times New Roman"/>
                <w:kern w:val="0"/>
                <w:szCs w:val="20"/>
                <w:lang w:val="it-IT" w:eastAsia="it-IT" w:bidi="ar-SA"/>
              </w:rPr>
              <w:t>Controllo</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t>Regolamentazione</w:t>
            </w:r>
          </w:p>
        </w:tc>
        <w:tc>
          <w:tcPr>
            <w:tcW w:w="1584" w:type="dxa"/>
            <w:tcBorders/>
          </w:tcPr>
          <w:p>
            <w:pPr>
              <w:pStyle w:val="Normal"/>
              <w:widowControl/>
              <w:spacing w:lineRule="auto" w:line="259" w:before="0" w:after="0"/>
              <w:ind w:hanging="10" w:left="0"/>
              <w:jc w:val="left"/>
              <w:rPr>
                <w:szCs w:val="20"/>
              </w:rPr>
            </w:pPr>
            <w:r>
              <w:rPr>
                <w:rFonts w:eastAsia="Times New Roman"/>
                <w:kern w:val="0"/>
                <w:szCs w:val="20"/>
                <w:lang w:val="it-IT" w:eastAsia="it-IT" w:bidi="ar-SA"/>
              </w:rPr>
              <w:t>Controllo del R.U.P. e del Consiglio sui pagamenti delle quote.</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t>Regolamento contabilità</w:t>
            </w:r>
          </w:p>
        </w:tc>
        <w:tc>
          <w:tcPr>
            <w:tcW w:w="2232" w:type="dxa"/>
            <w:tcBorders/>
          </w:tcPr>
          <w:p>
            <w:pPr>
              <w:pStyle w:val="Normal"/>
              <w:widowControl/>
              <w:spacing w:lineRule="auto" w:line="259" w:before="0" w:after="0"/>
              <w:ind w:hanging="10" w:left="0"/>
              <w:jc w:val="left"/>
              <w:rPr>
                <w:szCs w:val="20"/>
              </w:rPr>
            </w:pPr>
            <w:r>
              <w:rPr>
                <w:rFonts w:eastAsia="Times New Roman"/>
                <w:kern w:val="0"/>
                <w:szCs w:val="20"/>
                <w:lang w:val="it-IT" w:eastAsia="it-IT" w:bidi="ar-SA"/>
              </w:rPr>
              <w:t>R.U.P.</w:t>
            </w:r>
          </w:p>
          <w:p>
            <w:pPr>
              <w:pStyle w:val="Normal"/>
              <w:widowControl/>
              <w:spacing w:lineRule="auto" w:line="259" w:before="0" w:after="0"/>
              <w:ind w:hanging="10" w:left="0"/>
              <w:jc w:val="left"/>
              <w:rPr>
                <w:szCs w:val="20"/>
              </w:rPr>
            </w:pPr>
            <w:r>
              <w:rPr>
                <w:rFonts w:eastAsia="Times New Roman"/>
                <w:kern w:val="0"/>
                <w:szCs w:val="20"/>
                <w:lang w:val="it-IT" w:eastAsia="it-IT" w:bidi="ar-SA"/>
              </w:rPr>
              <w:t>Consiglio dell’Ordine</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t>Consiglio dell’Ordine</w:t>
            </w:r>
          </w:p>
        </w:tc>
        <w:tc>
          <w:tcPr>
            <w:tcW w:w="1650" w:type="dxa"/>
            <w:tcBorders/>
          </w:tcPr>
          <w:p>
            <w:pPr>
              <w:pStyle w:val="Normal"/>
              <w:widowControl/>
              <w:spacing w:lineRule="auto" w:line="259" w:before="0" w:after="0"/>
              <w:ind w:hanging="10" w:left="0"/>
              <w:jc w:val="left"/>
              <w:rPr>
                <w:szCs w:val="20"/>
              </w:rPr>
            </w:pPr>
            <w:r>
              <w:rPr>
                <w:rFonts w:eastAsia="Times New Roman"/>
                <w:kern w:val="0"/>
                <w:szCs w:val="20"/>
                <w:lang w:val="it-IT" w:eastAsia="it-IT" w:bidi="ar-SA"/>
              </w:rPr>
              <w:t>Già attuata (ogni anno in occasione della scadenza dei termini per il pagamento)</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t>Già attuata</w:t>
            </w:r>
          </w:p>
        </w:tc>
        <w:tc>
          <w:tcPr>
            <w:tcW w:w="1914" w:type="dxa"/>
            <w:tcBorders/>
          </w:tcPr>
          <w:p>
            <w:pPr>
              <w:pStyle w:val="Normal"/>
              <w:widowControl/>
              <w:spacing w:lineRule="auto" w:line="259" w:before="0" w:after="0"/>
              <w:ind w:hanging="10" w:left="0"/>
              <w:jc w:val="left"/>
              <w:rPr>
                <w:szCs w:val="20"/>
              </w:rPr>
            </w:pPr>
            <w:r>
              <w:rPr>
                <w:rFonts w:eastAsia="Times New Roman"/>
                <w:kern w:val="0"/>
                <w:szCs w:val="20"/>
                <w:lang w:val="it-IT" w:eastAsia="it-IT" w:bidi="ar-SA"/>
              </w:rPr>
              <w:t>Annuale – Verifica dei verbali di Consiglio e del bilancio</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t>Annuale - Pubblicazione Regolamento</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tc>
      </w:tr>
      <w:tr>
        <w:trPr>
          <w:trHeight w:val="3180" w:hRule="atLeast"/>
        </w:trPr>
        <w:tc>
          <w:tcPr>
            <w:tcW w:w="1438"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47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Approvazione del bilancio (preventivo e consultivo)</w:t>
            </w:r>
          </w:p>
        </w:tc>
        <w:tc>
          <w:tcPr>
            <w:tcW w:w="171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Regolamentazione</w:t>
            </w:r>
          </w:p>
        </w:tc>
        <w:tc>
          <w:tcPr>
            <w:tcW w:w="1584"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 del Revisore dei conti.</w:t>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 del 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Regolamento contabilità</w:t>
            </w:r>
          </w:p>
        </w:tc>
        <w:tc>
          <w:tcPr>
            <w:tcW w:w="2232"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Revisore dei Conti e 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tc>
        <w:tc>
          <w:tcPr>
            <w:tcW w:w="165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 (ogni anno in concomitanza dell’approvazione del bilancio preventivo e consuntivo)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tc>
        <w:tc>
          <w:tcPr>
            <w:tcW w:w="1914" w:type="dxa"/>
            <w:tcBorders/>
          </w:tcPr>
          <w:p>
            <w:pPr>
              <w:pStyle w:val="Normal"/>
              <w:widowControl/>
              <w:spacing w:lineRule="auto" w:line="259" w:before="0" w:after="0"/>
              <w:ind w:hanging="10" w:left="0"/>
              <w:jc w:val="left"/>
              <w:rPr>
                <w:szCs w:val="20"/>
              </w:rPr>
            </w:pPr>
            <w:r>
              <w:rPr>
                <w:rFonts w:eastAsia="Times New Roman"/>
                <w:kern w:val="0"/>
                <w:szCs w:val="20"/>
                <w:lang w:val="it-IT" w:eastAsia="it-IT" w:bidi="ar-SA"/>
              </w:rPr>
              <w:t>Annuale – Verifica dei verbali di Consiglio e del bilancio</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lineRule="auto" w:line="259" w:before="0" w:after="0"/>
              <w:ind w:hanging="10" w:left="0"/>
              <w:jc w:val="left"/>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t>Annuale - Pubblicazione Regolamento</w:t>
            </w:r>
          </w:p>
          <w:p>
            <w:pPr>
              <w:pStyle w:val="Normal"/>
              <w:widowControl/>
              <w:spacing w:lineRule="auto" w:line="259" w:before="0" w:after="0"/>
              <w:ind w:hanging="10" w:left="0"/>
              <w:jc w:val="left"/>
              <w:rPr>
                <w:szCs w:val="20"/>
              </w:rPr>
            </w:pPr>
            <w:r>
              <w:rPr>
                <w:rFonts w:eastAsia="Times New Roman"/>
                <w:kern w:val="0"/>
                <w:szCs w:val="20"/>
                <w:lang w:val="it-IT" w:eastAsia="it-IT" w:bidi="ar-SA"/>
              </w:rPr>
            </w:r>
          </w:p>
        </w:tc>
      </w:tr>
      <w:tr>
        <w:trPr/>
        <w:tc>
          <w:tcPr>
            <w:tcW w:w="1438"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47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Spese, rimborsi, missioni e trasferte dei Consiglieri</w:t>
            </w:r>
          </w:p>
        </w:tc>
        <w:tc>
          <w:tcPr>
            <w:tcW w:w="171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Regolamentazione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tc>
        <w:tc>
          <w:tcPr>
            <w:tcW w:w="1584"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Regolamento riguardante le modalità di rimborso spese per le incombenze relative all’attività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Supervisione del Revisore dei conti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232"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Revisore dei conti</w:t>
            </w:r>
          </w:p>
        </w:tc>
        <w:tc>
          <w:tcPr>
            <w:tcW w:w="165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914"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Pubblicazione Regolamento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c>
          <w:tcPr>
            <w:tcW w:w="1438"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47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Gestione ordinaria dell’ente: spese correnti e funzionali</w:t>
            </w:r>
          </w:p>
        </w:tc>
        <w:tc>
          <w:tcPr>
            <w:tcW w:w="171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Regolamentazione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tc>
        <w:tc>
          <w:tcPr>
            <w:tcW w:w="1584"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Regolamento contabilità</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Supervisione del Revisore dei conti</w:t>
            </w:r>
          </w:p>
        </w:tc>
        <w:tc>
          <w:tcPr>
            <w:tcW w:w="2232"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Revisore dei conti</w:t>
            </w:r>
          </w:p>
        </w:tc>
        <w:tc>
          <w:tcPr>
            <w:tcW w:w="165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tc>
        <w:tc>
          <w:tcPr>
            <w:tcW w:w="1914"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Pubblicazione Regolamento</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2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9"/>
        <w:gridCol w:w="1643"/>
        <w:gridCol w:w="1601"/>
        <w:gridCol w:w="1636"/>
        <w:gridCol w:w="2254"/>
        <w:gridCol w:w="1633"/>
        <w:gridCol w:w="1931"/>
      </w:tblGrid>
      <w:tr>
        <w:trPr/>
        <w:tc>
          <w:tcPr>
            <w:tcW w:w="1789"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164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160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TIPOLOGIA MISURA</w:t>
            </w:r>
          </w:p>
        </w:tc>
        <w:tc>
          <w:tcPr>
            <w:tcW w:w="1636"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DESCRIZIONE MISURA</w:t>
            </w:r>
          </w:p>
        </w:tc>
        <w:tc>
          <w:tcPr>
            <w:tcW w:w="2254"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RESPONSABILE PROGRAMMAZIONE</w:t>
            </w:r>
          </w:p>
        </w:tc>
        <w:tc>
          <w:tcPr>
            <w:tcW w:w="1633"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TEMPI DI ATTUAZIONE</w:t>
            </w:r>
          </w:p>
        </w:tc>
        <w:tc>
          <w:tcPr>
            <w:tcW w:w="193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MONITORAGGIO ED INDICATORI</w:t>
            </w:r>
          </w:p>
        </w:tc>
      </w:tr>
      <w:tr>
        <w:trPr>
          <w:trHeight w:val="1759" w:hRule="atLeast"/>
        </w:trPr>
        <w:tc>
          <w:tcPr>
            <w:tcW w:w="1789" w:type="dxa"/>
            <w:vMerge w:val="restart"/>
            <w:tcBorders/>
            <w:shd w:color="auto" w:fill="D6E3BC" w:themeFill="accent3" w:themeFillTint="66" w:val="clear"/>
          </w:tcPr>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sz w:val="22"/>
                <w:highlight w:val="green"/>
              </w:rPr>
            </w:pPr>
            <w:r>
              <w:rPr>
                <w:rFonts w:eastAsia="Times New Roman"/>
                <w:b/>
                <w:kern w:val="0"/>
                <w:sz w:val="22"/>
                <w:szCs w:val="22"/>
                <w:highlight w:val="green"/>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AFFARI LEGALI E CONTENZIOSO</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4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Ricezione / valutazione / gestione di richieste giudiziarie / risarcitorie</w:t>
            </w:r>
          </w:p>
        </w:tc>
        <w:tc>
          <w:tcPr>
            <w:tcW w:w="16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Prevenzione del conflitto di interesse</w:t>
            </w:r>
          </w:p>
        </w:tc>
        <w:tc>
          <w:tcPr>
            <w:tcW w:w="1636"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Nomina di R.U.P. e verifica assenza conflitti di interessi nel caso specifico tra il R.U.P. ed il richiedente</w:t>
            </w:r>
          </w:p>
        </w:tc>
        <w:tc>
          <w:tcPr>
            <w:tcW w:w="2254"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 ed il R.U.P.</w:t>
            </w:r>
          </w:p>
        </w:tc>
        <w:tc>
          <w:tcPr>
            <w:tcW w:w="1633" w:type="dxa"/>
            <w:tcBorders/>
          </w:tcPr>
          <w:p>
            <w:pPr>
              <w:pStyle w:val="Normal"/>
              <w:widowControl/>
              <w:spacing w:before="0" w:after="5"/>
              <w:rPr>
                <w:szCs w:val="20"/>
              </w:rPr>
            </w:pPr>
            <w:r>
              <w:rPr>
                <w:rFonts w:eastAsia="Times New Roman"/>
                <w:kern w:val="0"/>
                <w:szCs w:val="20"/>
                <w:lang w:val="it-IT" w:eastAsia="it-IT" w:bidi="ar-SA"/>
              </w:rPr>
              <w:t>Già attuata ( controllo di volta in volta per ogni specifico caso)</w:t>
            </w:r>
          </w:p>
        </w:tc>
        <w:tc>
          <w:tcPr>
            <w:tcW w:w="1931"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Presenza agli atti di dichiarazione di insussistenza di situazioni di conflitto di interesse</w:t>
            </w:r>
          </w:p>
        </w:tc>
      </w:tr>
      <w:tr>
        <w:trPr>
          <w:trHeight w:val="290" w:hRule="atLeast"/>
        </w:trPr>
        <w:tc>
          <w:tcPr>
            <w:tcW w:w="1789"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4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Ricezione / valutazione / gestione di richieste di autorità amministrative di controllo</w:t>
            </w:r>
          </w:p>
        </w:tc>
        <w:tc>
          <w:tcPr>
            <w:tcW w:w="16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Prevenzione del conflitto di interesse</w:t>
            </w:r>
          </w:p>
        </w:tc>
        <w:tc>
          <w:tcPr>
            <w:tcW w:w="1636"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Nomina di R.U.P. e verifica assenza conflitti di interessi nel caso specifico tra il R.U.P. ed il richiedente</w:t>
            </w:r>
          </w:p>
        </w:tc>
        <w:tc>
          <w:tcPr>
            <w:tcW w:w="2254"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 ed il R.U.P.</w:t>
            </w:r>
          </w:p>
        </w:tc>
        <w:tc>
          <w:tcPr>
            <w:tcW w:w="1633" w:type="dxa"/>
            <w:tcBorders/>
          </w:tcPr>
          <w:p>
            <w:pPr>
              <w:pStyle w:val="Normal"/>
              <w:widowControl/>
              <w:spacing w:before="0" w:after="5"/>
              <w:rPr>
                <w:szCs w:val="20"/>
              </w:rPr>
            </w:pPr>
            <w:r>
              <w:rPr>
                <w:rFonts w:eastAsia="Times New Roman"/>
                <w:kern w:val="0"/>
                <w:szCs w:val="20"/>
                <w:lang w:val="it-IT" w:eastAsia="it-IT" w:bidi="ar-SA"/>
              </w:rPr>
              <w:t>Già attuata (controllo di volta in volta per ogni specifico caso)</w:t>
            </w:r>
          </w:p>
        </w:tc>
        <w:tc>
          <w:tcPr>
            <w:tcW w:w="1931"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Presenza agli atti di dichiarazione di insussistenza di situazioni di conflitto di interesse</w:t>
            </w:r>
          </w:p>
        </w:tc>
      </w:tr>
      <w:tr>
        <w:trPr>
          <w:trHeight w:val="2402" w:hRule="atLeast"/>
        </w:trPr>
        <w:tc>
          <w:tcPr>
            <w:tcW w:w="1789"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4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professionista legale per patrocinio o rappresentanza (vedi affidamento patrocini legali)</w:t>
            </w:r>
          </w:p>
        </w:tc>
        <w:tc>
          <w:tcPr>
            <w:tcW w:w="16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Prevenzione del conflitto di interesse</w:t>
            </w:r>
          </w:p>
        </w:tc>
        <w:tc>
          <w:tcPr>
            <w:tcW w:w="1636"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Nomina di R.U.P. e verifica assenza conflitti di interessi tra il R.U.P. ed il professionista  individuato</w:t>
            </w:r>
          </w:p>
        </w:tc>
        <w:tc>
          <w:tcPr>
            <w:tcW w:w="2254"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 ed il R.U.P.</w:t>
            </w:r>
          </w:p>
        </w:tc>
        <w:tc>
          <w:tcPr>
            <w:tcW w:w="1633" w:type="dxa"/>
            <w:tcBorders/>
          </w:tcPr>
          <w:p>
            <w:pPr>
              <w:pStyle w:val="Normal"/>
              <w:widowControl/>
              <w:spacing w:before="0" w:after="5"/>
              <w:rPr>
                <w:szCs w:val="20"/>
              </w:rPr>
            </w:pPr>
            <w:r>
              <w:rPr>
                <w:rFonts w:eastAsia="Times New Roman"/>
                <w:kern w:val="0"/>
                <w:szCs w:val="20"/>
                <w:lang w:val="it-IT" w:eastAsia="it-IT" w:bidi="ar-SA"/>
              </w:rPr>
              <w:t>Già attuata (controllo di volta in volta per ogni specifico caso)</w:t>
            </w:r>
          </w:p>
        </w:tc>
        <w:tc>
          <w:tcPr>
            <w:tcW w:w="1931"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Presenza agli atti di dichiarazione di insussistenza di situazioni di conflitto di interesse</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2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74"/>
        <w:gridCol w:w="1665"/>
        <w:gridCol w:w="1700"/>
        <w:gridCol w:w="1561"/>
        <w:gridCol w:w="1700"/>
        <w:gridCol w:w="1701"/>
        <w:gridCol w:w="1978"/>
      </w:tblGrid>
      <w:tr>
        <w:trPr/>
        <w:tc>
          <w:tcPr>
            <w:tcW w:w="187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1700"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TIPOLOGIA MISURA</w:t>
            </w:r>
          </w:p>
        </w:tc>
        <w:tc>
          <w:tcPr>
            <w:tcW w:w="156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DESCRIZIONE MISURA</w:t>
            </w:r>
          </w:p>
        </w:tc>
        <w:tc>
          <w:tcPr>
            <w:tcW w:w="1700"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RESPONSABILE PROGRAMMAZIONE</w:t>
            </w:r>
          </w:p>
        </w:tc>
        <w:tc>
          <w:tcPr>
            <w:tcW w:w="170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TEMPI DI ATTUAZIONE</w:t>
            </w:r>
          </w:p>
        </w:tc>
        <w:tc>
          <w:tcPr>
            <w:tcW w:w="1978"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MONITORAGGIO ED INDICATORI</w:t>
            </w:r>
          </w:p>
        </w:tc>
      </w:tr>
      <w:tr>
        <w:trPr/>
        <w:tc>
          <w:tcPr>
            <w:tcW w:w="1874"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u w:val="single"/>
              </w:rPr>
            </w:pPr>
            <w:r>
              <w:rPr>
                <w:rFonts w:eastAsia="Times New Roman"/>
                <w:b/>
                <w:color w:val="FF0000"/>
                <w:kern w:val="0"/>
                <w:sz w:val="22"/>
                <w:szCs w:val="22"/>
                <w:u w:val="single"/>
                <w:lang w:val="it-IT" w:eastAsia="it-IT" w:bidi="ar-SA"/>
              </w:rPr>
              <w:t>AREA RISCHI SPECIFICI PER ORDINI.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PROVVEDIMENTI SENZA EFFETTO ECONOMICO DIRETTO ED IMMEDIATO</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Iscrizione all’Albo</w:t>
            </w:r>
          </w:p>
        </w:tc>
        <w:tc>
          <w:tcPr>
            <w:tcW w:w="1700"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jc w:val="center"/>
              <w:rPr>
                <w:b/>
                <w:szCs w:val="20"/>
              </w:rPr>
            </w:pPr>
            <w:r>
              <w:rPr>
                <w:rFonts w:eastAsia="Times New Roman"/>
                <w:b/>
                <w:kern w:val="0"/>
                <w:szCs w:val="20"/>
                <w:lang w:val="it-IT" w:eastAsia="it-IT" w:bidi="ar-SA"/>
              </w:rPr>
            </w:r>
          </w:p>
        </w:tc>
        <w:tc>
          <w:tcPr>
            <w:tcW w:w="1561" w:type="dxa"/>
            <w:tcBorders/>
          </w:tcPr>
          <w:p>
            <w:pPr>
              <w:pStyle w:val="Normal"/>
              <w:widowControl/>
              <w:spacing w:before="0" w:after="5"/>
              <w:rPr>
                <w:szCs w:val="20"/>
              </w:rPr>
            </w:pPr>
            <w:r>
              <w:rPr>
                <w:rFonts w:eastAsia="Times New Roman"/>
                <w:kern w:val="0"/>
                <w:szCs w:val="20"/>
                <w:lang w:val="it-IT" w:eastAsia="it-IT" w:bidi="ar-SA"/>
              </w:rPr>
              <w:t>Controllo del R.U.P. (Consigliere segretario) sul rispetto dei requisiti previsti dalla norma e sui tempi di deliberazione e/o notifica</w:t>
            </w:r>
          </w:p>
        </w:tc>
        <w:tc>
          <w:tcPr>
            <w:tcW w:w="1700" w:type="dxa"/>
            <w:tcBorders/>
          </w:tcPr>
          <w:p>
            <w:pPr>
              <w:pStyle w:val="Normal"/>
              <w:widowControl/>
              <w:spacing w:before="0" w:after="5"/>
              <w:rPr>
                <w:b/>
                <w:szCs w:val="20"/>
              </w:rPr>
            </w:pPr>
            <w:r>
              <w:rPr>
                <w:rFonts w:eastAsia="Times New Roman"/>
                <w:kern w:val="0"/>
                <w:szCs w:val="20"/>
                <w:lang w:val="it-IT" w:eastAsia="it-IT" w:bidi="ar-SA"/>
              </w:rPr>
              <w:t>R.U.P.</w:t>
            </w:r>
          </w:p>
        </w:tc>
        <w:tc>
          <w:tcPr>
            <w:tcW w:w="1701" w:type="dxa"/>
            <w:tcBorders/>
          </w:tcPr>
          <w:p>
            <w:pPr>
              <w:pStyle w:val="Normal"/>
              <w:widowControl/>
              <w:spacing w:before="0" w:after="5"/>
              <w:rPr>
                <w:szCs w:val="20"/>
              </w:rPr>
            </w:pPr>
            <w:r>
              <w:rPr>
                <w:rFonts w:eastAsia="Times New Roman"/>
                <w:kern w:val="0"/>
                <w:szCs w:val="20"/>
                <w:lang w:val="it-IT" w:eastAsia="it-IT" w:bidi="ar-SA"/>
              </w:rPr>
              <w:t>Già attuata (Controllo di volta in volta)</w:t>
            </w:r>
          </w:p>
          <w:p>
            <w:pPr>
              <w:pStyle w:val="Normal"/>
              <w:widowControl/>
              <w:spacing w:before="0" w:after="5"/>
              <w:rPr>
                <w:szCs w:val="20"/>
              </w:rPr>
            </w:pPr>
            <w:r>
              <w:rPr>
                <w:rFonts w:eastAsia="Times New Roman"/>
                <w:kern w:val="0"/>
                <w:szCs w:val="20"/>
                <w:lang w:val="it-IT" w:eastAsia="it-IT" w:bidi="ar-SA"/>
              </w:rPr>
            </w:r>
          </w:p>
        </w:tc>
        <w:tc>
          <w:tcPr>
            <w:tcW w:w="1978"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Verifica verbali di consiglio (50%)</w:t>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before="0" w:after="5"/>
              <w:ind w:hanging="0" w:left="0"/>
              <w:rPr>
                <w:sz w:val="22"/>
              </w:rPr>
            </w:pPr>
            <w:r>
              <w:rPr>
                <w:rFonts w:eastAsia="Times New Roman"/>
                <w:b/>
                <w:kern w:val="0"/>
                <w:sz w:val="22"/>
                <w:szCs w:val="22"/>
                <w:lang w:val="it-IT" w:eastAsia="it-IT" w:bidi="ar-SA"/>
              </w:rPr>
              <w:t>Cancellazione dall’Albo</w:t>
            </w:r>
          </w:p>
        </w:tc>
        <w:tc>
          <w:tcPr>
            <w:tcW w:w="1700"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jc w:val="center"/>
              <w:rPr>
                <w:b/>
                <w:szCs w:val="20"/>
              </w:rPr>
            </w:pPr>
            <w:r>
              <w:rPr>
                <w:rFonts w:eastAsia="Times New Roman"/>
                <w:b/>
                <w:kern w:val="0"/>
                <w:szCs w:val="20"/>
                <w:lang w:val="it-IT" w:eastAsia="it-IT" w:bidi="ar-SA"/>
              </w:rPr>
            </w:r>
          </w:p>
        </w:tc>
        <w:tc>
          <w:tcPr>
            <w:tcW w:w="1561" w:type="dxa"/>
            <w:tcBorders/>
          </w:tcPr>
          <w:p>
            <w:pPr>
              <w:pStyle w:val="Normal"/>
              <w:widowControl/>
              <w:spacing w:before="0" w:after="5"/>
              <w:rPr>
                <w:szCs w:val="20"/>
              </w:rPr>
            </w:pPr>
            <w:r>
              <w:rPr>
                <w:rFonts w:eastAsia="Times New Roman"/>
                <w:kern w:val="0"/>
                <w:szCs w:val="20"/>
                <w:lang w:val="it-IT" w:eastAsia="it-IT" w:bidi="ar-SA"/>
              </w:rPr>
              <w:t>Controllo del R.U.P. (Consigliere segretario) sull’effettivo impedimento all’iscrizione per i casi previsti dall’art. 20 del R.D. 2537/25</w:t>
            </w:r>
          </w:p>
          <w:p>
            <w:pPr>
              <w:pStyle w:val="Normal"/>
              <w:widowControl/>
              <w:spacing w:before="0" w:after="5"/>
              <w:rPr>
                <w:b/>
                <w:szCs w:val="20"/>
              </w:rPr>
            </w:pPr>
            <w:r>
              <w:rPr>
                <w:rFonts w:eastAsia="Times New Roman"/>
                <w:kern w:val="0"/>
                <w:szCs w:val="20"/>
                <w:lang w:val="it-IT" w:eastAsia="it-IT" w:bidi="ar-SA"/>
              </w:rPr>
              <w:t>e sui tempi di deliberazione e/o notifica della cancellazione</w:t>
            </w:r>
          </w:p>
        </w:tc>
        <w:tc>
          <w:tcPr>
            <w:tcW w:w="1700" w:type="dxa"/>
            <w:tcBorders/>
          </w:tcPr>
          <w:p>
            <w:pPr>
              <w:pStyle w:val="Normal"/>
              <w:widowControl/>
              <w:spacing w:before="0" w:after="5"/>
              <w:rPr>
                <w:b/>
                <w:szCs w:val="20"/>
              </w:rPr>
            </w:pPr>
            <w:r>
              <w:rPr>
                <w:rFonts w:eastAsia="Times New Roman"/>
                <w:kern w:val="0"/>
                <w:szCs w:val="20"/>
                <w:lang w:val="it-IT" w:eastAsia="it-IT" w:bidi="ar-SA"/>
              </w:rPr>
              <w:t>R.U.P.</w:t>
            </w:r>
          </w:p>
        </w:tc>
        <w:tc>
          <w:tcPr>
            <w:tcW w:w="1701" w:type="dxa"/>
            <w:tcBorders/>
          </w:tcPr>
          <w:p>
            <w:pPr>
              <w:pStyle w:val="Normal"/>
              <w:widowControl/>
              <w:spacing w:before="0" w:after="5"/>
              <w:rPr>
                <w:szCs w:val="20"/>
              </w:rPr>
            </w:pPr>
            <w:r>
              <w:rPr>
                <w:rFonts w:eastAsia="Times New Roman"/>
                <w:kern w:val="0"/>
                <w:szCs w:val="20"/>
                <w:lang w:val="it-IT" w:eastAsia="it-IT" w:bidi="ar-SA"/>
              </w:rPr>
              <w:t>Già attuata (Controllo di volta in volta)</w:t>
            </w:r>
          </w:p>
          <w:p>
            <w:pPr>
              <w:pStyle w:val="Normal"/>
              <w:widowControl/>
              <w:spacing w:before="0" w:after="5"/>
              <w:rPr>
                <w:szCs w:val="20"/>
              </w:rPr>
            </w:pPr>
            <w:r>
              <w:rPr>
                <w:rFonts w:eastAsia="Times New Roman"/>
                <w:kern w:val="0"/>
                <w:szCs w:val="20"/>
                <w:lang w:val="it-IT" w:eastAsia="it-IT" w:bidi="ar-SA"/>
              </w:rPr>
            </w:r>
          </w:p>
        </w:tc>
        <w:tc>
          <w:tcPr>
            <w:tcW w:w="1978"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Verifica verbali di consiglio (50%)</w:t>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before="0" w:after="5"/>
              <w:rPr>
                <w:sz w:val="22"/>
              </w:rPr>
            </w:pPr>
            <w:r>
              <w:rPr>
                <w:rFonts w:eastAsia="Times New Roman"/>
                <w:b/>
                <w:kern w:val="0"/>
                <w:sz w:val="22"/>
                <w:szCs w:val="22"/>
                <w:lang w:val="it-IT" w:eastAsia="it-IT" w:bidi="ar-SA"/>
              </w:rPr>
              <w:t>Trasferimento</w:t>
            </w:r>
          </w:p>
        </w:tc>
        <w:tc>
          <w:tcPr>
            <w:tcW w:w="1700"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jc w:val="center"/>
              <w:rPr>
                <w:b/>
                <w:szCs w:val="20"/>
              </w:rPr>
            </w:pPr>
            <w:r>
              <w:rPr>
                <w:rFonts w:eastAsia="Times New Roman"/>
                <w:b/>
                <w:kern w:val="0"/>
                <w:szCs w:val="20"/>
                <w:lang w:val="it-IT" w:eastAsia="it-IT" w:bidi="ar-SA"/>
              </w:rPr>
            </w:r>
          </w:p>
        </w:tc>
        <w:tc>
          <w:tcPr>
            <w:tcW w:w="1561" w:type="dxa"/>
            <w:tcBorders/>
          </w:tcPr>
          <w:p>
            <w:pPr>
              <w:pStyle w:val="Normal"/>
              <w:widowControl/>
              <w:spacing w:before="0" w:after="5"/>
              <w:rPr>
                <w:szCs w:val="20"/>
              </w:rPr>
            </w:pPr>
            <w:r>
              <w:rPr>
                <w:rFonts w:eastAsia="Times New Roman"/>
                <w:kern w:val="0"/>
                <w:szCs w:val="20"/>
                <w:lang w:val="it-IT" w:eastAsia="it-IT" w:bidi="ar-SA"/>
              </w:rPr>
              <w:t>Già attuata (Controllo di volta in volta)</w:t>
            </w:r>
          </w:p>
          <w:p>
            <w:pPr>
              <w:pStyle w:val="Normal"/>
              <w:widowControl/>
              <w:spacing w:before="0" w:after="5"/>
              <w:rPr>
                <w:szCs w:val="20"/>
              </w:rPr>
            </w:pPr>
            <w:r>
              <w:rPr>
                <w:rFonts w:eastAsia="Times New Roman"/>
                <w:kern w:val="0"/>
                <w:szCs w:val="20"/>
                <w:lang w:val="it-IT" w:eastAsia="it-IT" w:bidi="ar-SA"/>
              </w:rPr>
            </w:r>
          </w:p>
        </w:tc>
        <w:tc>
          <w:tcPr>
            <w:tcW w:w="1700" w:type="dxa"/>
            <w:tcBorders/>
          </w:tcPr>
          <w:p>
            <w:pPr>
              <w:pStyle w:val="Normal"/>
              <w:widowControl/>
              <w:spacing w:before="0" w:after="5"/>
              <w:rPr>
                <w:b/>
                <w:szCs w:val="20"/>
              </w:rPr>
            </w:pPr>
            <w:r>
              <w:rPr>
                <w:rFonts w:eastAsia="Times New Roman"/>
                <w:kern w:val="0"/>
                <w:szCs w:val="20"/>
                <w:lang w:val="it-IT" w:eastAsia="it-IT" w:bidi="ar-SA"/>
              </w:rPr>
              <w:t>R.U.P.</w:t>
            </w:r>
          </w:p>
        </w:tc>
        <w:tc>
          <w:tcPr>
            <w:tcW w:w="1701" w:type="dxa"/>
            <w:tcBorders/>
          </w:tcPr>
          <w:p>
            <w:pPr>
              <w:pStyle w:val="Normal"/>
              <w:widowControl/>
              <w:spacing w:before="0" w:after="5"/>
              <w:rPr>
                <w:szCs w:val="20"/>
              </w:rPr>
            </w:pPr>
            <w:r>
              <w:rPr>
                <w:rFonts w:eastAsia="Times New Roman"/>
                <w:kern w:val="0"/>
                <w:szCs w:val="20"/>
                <w:lang w:val="it-IT" w:eastAsia="it-IT" w:bidi="ar-SA"/>
              </w:rPr>
              <w:t>Già attuata (Controllo di volta in volta)</w:t>
            </w:r>
          </w:p>
          <w:p>
            <w:pPr>
              <w:pStyle w:val="Normal"/>
              <w:widowControl/>
              <w:spacing w:before="0" w:after="5"/>
              <w:rPr>
                <w:szCs w:val="20"/>
              </w:rPr>
            </w:pPr>
            <w:r>
              <w:rPr>
                <w:rFonts w:eastAsia="Times New Roman"/>
                <w:kern w:val="0"/>
                <w:szCs w:val="20"/>
                <w:lang w:val="it-IT" w:eastAsia="it-IT" w:bidi="ar-SA"/>
              </w:rPr>
            </w:r>
          </w:p>
        </w:tc>
        <w:tc>
          <w:tcPr>
            <w:tcW w:w="1978"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Verifica verbali di consiglio (50%)</w:t>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before="0" w:after="5"/>
              <w:rPr>
                <w:b/>
                <w:sz w:val="22"/>
              </w:rPr>
            </w:pPr>
            <w:r>
              <w:rPr>
                <w:rFonts w:eastAsia="Times New Roman"/>
                <w:b/>
                <w:kern w:val="0"/>
                <w:sz w:val="22"/>
                <w:szCs w:val="22"/>
                <w:lang w:val="it-IT" w:eastAsia="it-IT" w:bidi="ar-SA"/>
              </w:rPr>
              <w:t>Sospensione amministrativa</w:t>
            </w:r>
          </w:p>
        </w:tc>
        <w:tc>
          <w:tcPr>
            <w:tcW w:w="1700"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jc w:val="center"/>
              <w:rPr>
                <w:b/>
                <w:szCs w:val="20"/>
              </w:rPr>
            </w:pPr>
            <w:r>
              <w:rPr>
                <w:rFonts w:eastAsia="Times New Roman"/>
                <w:b/>
                <w:kern w:val="0"/>
                <w:szCs w:val="20"/>
                <w:lang w:val="it-IT" w:eastAsia="it-IT" w:bidi="ar-SA"/>
              </w:rPr>
            </w:r>
          </w:p>
        </w:tc>
        <w:tc>
          <w:tcPr>
            <w:tcW w:w="1561" w:type="dxa"/>
            <w:tcBorders/>
          </w:tcPr>
          <w:p>
            <w:pPr>
              <w:pStyle w:val="Normal"/>
              <w:widowControl/>
              <w:spacing w:before="0" w:after="5"/>
              <w:rPr>
                <w:szCs w:val="20"/>
              </w:rPr>
            </w:pPr>
            <w:r>
              <w:rPr>
                <w:rFonts w:eastAsia="Times New Roman"/>
                <w:kern w:val="0"/>
                <w:szCs w:val="20"/>
                <w:lang w:val="it-IT" w:eastAsia="it-IT" w:bidi="ar-SA"/>
              </w:rPr>
              <w:t>Controllo del R.U.P. (Consigliere segretario)</w:t>
            </w:r>
          </w:p>
          <w:p>
            <w:pPr>
              <w:pStyle w:val="Normal"/>
              <w:widowControl/>
              <w:spacing w:before="0" w:after="5"/>
              <w:rPr>
                <w:b/>
                <w:szCs w:val="20"/>
              </w:rPr>
            </w:pPr>
            <w:r>
              <w:rPr>
                <w:rFonts w:eastAsia="Times New Roman"/>
                <w:kern w:val="0"/>
                <w:szCs w:val="20"/>
                <w:lang w:val="it-IT" w:eastAsia="it-IT" w:bidi="ar-SA"/>
              </w:rPr>
              <w:t>sui tempi di deliberazione e/o notifica della sospensione</w:t>
            </w:r>
          </w:p>
        </w:tc>
        <w:tc>
          <w:tcPr>
            <w:tcW w:w="1700" w:type="dxa"/>
            <w:tcBorders/>
          </w:tcPr>
          <w:p>
            <w:pPr>
              <w:pStyle w:val="Normal"/>
              <w:widowControl/>
              <w:spacing w:before="0" w:after="5"/>
              <w:rPr>
                <w:b/>
                <w:szCs w:val="20"/>
              </w:rPr>
            </w:pPr>
            <w:r>
              <w:rPr>
                <w:rFonts w:eastAsia="Times New Roman"/>
                <w:kern w:val="0"/>
                <w:szCs w:val="20"/>
                <w:lang w:val="it-IT" w:eastAsia="it-IT" w:bidi="ar-SA"/>
              </w:rPr>
              <w:t>R.U.P.</w:t>
            </w:r>
          </w:p>
        </w:tc>
        <w:tc>
          <w:tcPr>
            <w:tcW w:w="1701" w:type="dxa"/>
            <w:tcBorders/>
          </w:tcPr>
          <w:p>
            <w:pPr>
              <w:pStyle w:val="Normal"/>
              <w:widowControl/>
              <w:spacing w:before="0" w:after="5"/>
              <w:rPr>
                <w:szCs w:val="20"/>
              </w:rPr>
            </w:pPr>
            <w:r>
              <w:rPr>
                <w:rFonts w:eastAsia="Times New Roman"/>
                <w:kern w:val="0"/>
                <w:szCs w:val="20"/>
                <w:lang w:val="it-IT" w:eastAsia="it-IT" w:bidi="ar-SA"/>
              </w:rPr>
              <w:t>Già attuata (Controllo di volta in volta)</w:t>
            </w:r>
          </w:p>
          <w:p>
            <w:pPr>
              <w:pStyle w:val="Normal"/>
              <w:widowControl/>
              <w:spacing w:before="0" w:after="5"/>
              <w:rPr>
                <w:szCs w:val="20"/>
              </w:rPr>
            </w:pPr>
            <w:r>
              <w:rPr>
                <w:rFonts w:eastAsia="Times New Roman"/>
                <w:kern w:val="0"/>
                <w:szCs w:val="20"/>
                <w:lang w:val="it-IT" w:eastAsia="it-IT" w:bidi="ar-SA"/>
              </w:rPr>
            </w:r>
          </w:p>
        </w:tc>
        <w:tc>
          <w:tcPr>
            <w:tcW w:w="1978"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Verifica verbali di consiglio (50%)</w:t>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Concessione esoneri dall’attività formativa</w:t>
            </w:r>
          </w:p>
        </w:tc>
        <w:tc>
          <w:tcPr>
            <w:tcW w:w="1700"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jc w:val="center"/>
              <w:rPr>
                <w:b/>
                <w:szCs w:val="20"/>
              </w:rPr>
            </w:pPr>
            <w:r>
              <w:rPr>
                <w:rFonts w:eastAsia="Times New Roman"/>
                <w:b/>
                <w:kern w:val="0"/>
                <w:szCs w:val="20"/>
                <w:lang w:val="it-IT" w:eastAsia="it-IT" w:bidi="ar-SA"/>
              </w:rPr>
            </w:r>
          </w:p>
        </w:tc>
        <w:tc>
          <w:tcPr>
            <w:tcW w:w="1561" w:type="dxa"/>
            <w:tcBorders/>
          </w:tcPr>
          <w:p>
            <w:pPr>
              <w:pStyle w:val="Normal"/>
              <w:widowControl/>
              <w:spacing w:before="0" w:after="5"/>
              <w:rPr>
                <w:b/>
                <w:szCs w:val="20"/>
              </w:rPr>
            </w:pPr>
            <w:r>
              <w:rPr>
                <w:rFonts w:eastAsia="Times New Roman"/>
                <w:kern w:val="0"/>
                <w:szCs w:val="20"/>
                <w:lang w:val="it-IT" w:eastAsia="it-IT" w:bidi="ar-SA"/>
              </w:rPr>
              <w:t>Controllo del R.U.P. (Consigliere segretario) sul rispetto delle procedure regolamentari ai fini del riconoscimento/negazione e quantificazione dell’esonero</w:t>
            </w:r>
          </w:p>
        </w:tc>
        <w:tc>
          <w:tcPr>
            <w:tcW w:w="1700" w:type="dxa"/>
            <w:tcBorders/>
          </w:tcPr>
          <w:p>
            <w:pPr>
              <w:pStyle w:val="Normal"/>
              <w:widowControl/>
              <w:spacing w:before="0" w:after="5"/>
              <w:rPr>
                <w:b/>
                <w:szCs w:val="20"/>
              </w:rPr>
            </w:pPr>
            <w:r>
              <w:rPr>
                <w:rFonts w:eastAsia="Times New Roman"/>
                <w:kern w:val="0"/>
                <w:szCs w:val="20"/>
                <w:lang w:val="it-IT" w:eastAsia="it-IT" w:bidi="ar-SA"/>
              </w:rPr>
              <w:t>R.U.P.</w:t>
            </w:r>
          </w:p>
        </w:tc>
        <w:tc>
          <w:tcPr>
            <w:tcW w:w="1701" w:type="dxa"/>
            <w:tcBorders/>
          </w:tcPr>
          <w:p>
            <w:pPr>
              <w:pStyle w:val="Normal"/>
              <w:widowControl/>
              <w:spacing w:before="0" w:after="5"/>
              <w:rPr>
                <w:szCs w:val="20"/>
              </w:rPr>
            </w:pPr>
            <w:r>
              <w:rPr>
                <w:rFonts w:eastAsia="Times New Roman"/>
                <w:kern w:val="0"/>
                <w:szCs w:val="20"/>
                <w:lang w:val="it-IT" w:eastAsia="it-IT" w:bidi="ar-SA"/>
              </w:rPr>
              <w:t>Già attuata (Controllo di volta in volta)</w:t>
            </w:r>
          </w:p>
          <w:p>
            <w:pPr>
              <w:pStyle w:val="Normal"/>
              <w:widowControl/>
              <w:spacing w:before="0" w:after="5"/>
              <w:rPr>
                <w:szCs w:val="20"/>
              </w:rPr>
            </w:pPr>
            <w:r>
              <w:rPr>
                <w:rFonts w:eastAsia="Times New Roman"/>
                <w:kern w:val="0"/>
                <w:szCs w:val="20"/>
                <w:lang w:val="it-IT" w:eastAsia="it-IT" w:bidi="ar-SA"/>
              </w:rPr>
            </w:r>
          </w:p>
        </w:tc>
        <w:tc>
          <w:tcPr>
            <w:tcW w:w="1978"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Verifica verbali di consiglio (50%)</w:t>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Concessione patrocinio gratuito ad iniziative di terzi</w:t>
            </w:r>
          </w:p>
        </w:tc>
        <w:tc>
          <w:tcPr>
            <w:tcW w:w="1700" w:type="dxa"/>
            <w:tcBorders/>
          </w:tcPr>
          <w:p>
            <w:pPr>
              <w:pStyle w:val="Normal"/>
              <w:widowControl/>
              <w:spacing w:before="0" w:after="5"/>
              <w:rPr>
                <w:color w:themeColor="text1" w:val="000000"/>
                <w:szCs w:val="20"/>
              </w:rPr>
            </w:pPr>
            <w:r>
              <w:rPr>
                <w:rFonts w:eastAsia="Times New Roman"/>
                <w:color w:themeColor="text1" w:val="000000"/>
                <w:kern w:val="0"/>
                <w:szCs w:val="20"/>
                <w:lang w:val="it-IT" w:eastAsia="it-IT" w:bidi="ar-SA"/>
              </w:rPr>
              <w:t>Regolamentazione</w:t>
            </w:r>
          </w:p>
          <w:p>
            <w:pPr>
              <w:pStyle w:val="Normal"/>
              <w:widowControl/>
              <w:spacing w:before="0" w:after="5"/>
              <w:jc w:val="center"/>
              <w:rPr>
                <w:b/>
                <w:color w:val="FF0000"/>
                <w:szCs w:val="20"/>
                <w:highlight w:val="yellow"/>
              </w:rPr>
            </w:pPr>
            <w:r>
              <w:rPr>
                <w:rFonts w:eastAsia="Times New Roman"/>
                <w:b/>
                <w:color w:val="FF0000"/>
                <w:kern w:val="0"/>
                <w:szCs w:val="20"/>
                <w:highlight w:val="yellow"/>
                <w:lang w:val="it-IT" w:eastAsia="it-IT" w:bidi="ar-SA"/>
              </w:rPr>
            </w:r>
          </w:p>
        </w:tc>
        <w:tc>
          <w:tcPr>
            <w:tcW w:w="1561" w:type="dxa"/>
            <w:tcBorders/>
          </w:tcPr>
          <w:p>
            <w:pPr>
              <w:pStyle w:val="Normal"/>
              <w:widowControl/>
              <w:spacing w:before="0" w:after="5"/>
              <w:rPr>
                <w:b/>
                <w:szCs w:val="20"/>
              </w:rPr>
            </w:pPr>
            <w:r>
              <w:rPr>
                <w:rFonts w:eastAsia="Times New Roman"/>
                <w:kern w:val="0"/>
                <w:szCs w:val="20"/>
                <w:lang w:val="it-IT" w:eastAsia="it-IT" w:bidi="ar-SA"/>
              </w:rPr>
              <w:t>Regolamento sulla concessione di patrocinio gratuito ad iniziative terzi</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tc>
        <w:tc>
          <w:tcPr>
            <w:tcW w:w="1701" w:type="dxa"/>
            <w:tcBorders/>
          </w:tcPr>
          <w:p>
            <w:pPr>
              <w:pStyle w:val="Normal"/>
              <w:widowControl/>
              <w:spacing w:before="0" w:after="5"/>
              <w:rPr>
                <w:szCs w:val="20"/>
                <w:highlight w:val="yellow"/>
              </w:rPr>
            </w:pPr>
            <w:r>
              <w:rPr>
                <w:rFonts w:eastAsia="Times New Roman"/>
                <w:kern w:val="0"/>
                <w:szCs w:val="20"/>
                <w:lang w:val="it-IT" w:eastAsia="it-IT" w:bidi="ar-SA"/>
              </w:rPr>
              <w:t>Scadenza Triennio 2026 - 2028</w:t>
            </w:r>
          </w:p>
        </w:tc>
        <w:tc>
          <w:tcPr>
            <w:tcW w:w="1978" w:type="dxa"/>
            <w:tcBorders/>
          </w:tcPr>
          <w:p>
            <w:pPr>
              <w:pStyle w:val="Normal"/>
              <w:widowControl/>
              <w:spacing w:before="0" w:after="5"/>
              <w:rPr>
                <w:szCs w:val="20"/>
              </w:rPr>
            </w:pPr>
            <w:r>
              <w:rPr>
                <w:rFonts w:eastAsia="Times New Roman"/>
                <w:kern w:val="0"/>
                <w:szCs w:val="20"/>
                <w:lang w:val="it-IT" w:eastAsia="it-IT" w:bidi="ar-SA"/>
              </w:rPr>
              <w:t>Annuale – adozione e pubblicazione del regolamento</w:t>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Riconoscimento titoli conseguiti all’estero</w:t>
            </w:r>
          </w:p>
        </w:tc>
        <w:tc>
          <w:tcPr>
            <w:tcW w:w="1700"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jc w:val="center"/>
              <w:rPr>
                <w:b/>
                <w:szCs w:val="20"/>
              </w:rPr>
            </w:pPr>
            <w:r>
              <w:rPr>
                <w:rFonts w:eastAsia="Times New Roman"/>
                <w:b/>
                <w:kern w:val="0"/>
                <w:szCs w:val="20"/>
                <w:lang w:val="it-IT" w:eastAsia="it-IT" w:bidi="ar-SA"/>
              </w:rPr>
            </w:r>
          </w:p>
        </w:tc>
        <w:tc>
          <w:tcPr>
            <w:tcW w:w="1561" w:type="dxa"/>
            <w:tcBorders/>
          </w:tcPr>
          <w:p>
            <w:pPr>
              <w:pStyle w:val="Normal"/>
              <w:widowControl/>
              <w:spacing w:before="0" w:after="5"/>
              <w:rPr>
                <w:szCs w:val="20"/>
              </w:rPr>
            </w:pPr>
            <w:r>
              <w:rPr>
                <w:rFonts w:eastAsia="Times New Roman"/>
                <w:kern w:val="0"/>
                <w:szCs w:val="20"/>
                <w:lang w:val="it-IT" w:eastAsia="it-IT" w:bidi="ar-SA"/>
              </w:rPr>
              <w:t>Controllo del R.U.P. (Consigliere segretario) sul possesso da parte dei  professionisti iscritti all’Ordine, disponibili all’inserimento nella lista del C.N.I., dei requisiti previsti dalla norma</w:t>
            </w:r>
          </w:p>
        </w:tc>
        <w:tc>
          <w:tcPr>
            <w:tcW w:w="1700" w:type="dxa"/>
            <w:tcBorders/>
          </w:tcPr>
          <w:p>
            <w:pPr>
              <w:pStyle w:val="Normal"/>
              <w:widowControl/>
              <w:spacing w:before="0" w:after="5"/>
              <w:rPr>
                <w:b/>
                <w:szCs w:val="20"/>
              </w:rPr>
            </w:pPr>
            <w:r>
              <w:rPr>
                <w:rFonts w:eastAsia="Times New Roman"/>
                <w:kern w:val="0"/>
                <w:szCs w:val="20"/>
                <w:lang w:val="it-IT" w:eastAsia="it-IT" w:bidi="ar-SA"/>
              </w:rPr>
              <w:t>R.U.P.</w:t>
            </w:r>
          </w:p>
        </w:tc>
        <w:tc>
          <w:tcPr>
            <w:tcW w:w="1701" w:type="dxa"/>
            <w:tcBorders/>
          </w:tcPr>
          <w:p>
            <w:pPr>
              <w:pStyle w:val="Normal"/>
              <w:widowControl/>
              <w:spacing w:before="0" w:after="5"/>
              <w:rPr>
                <w:szCs w:val="20"/>
              </w:rPr>
            </w:pPr>
            <w:r>
              <w:rPr>
                <w:rFonts w:eastAsia="Times New Roman"/>
                <w:kern w:val="0"/>
                <w:szCs w:val="20"/>
                <w:lang w:val="it-IT" w:eastAsia="it-IT" w:bidi="ar-SA"/>
              </w:rPr>
              <w:t>Già attuata (Controllo di volta in volta)</w:t>
            </w:r>
          </w:p>
          <w:p>
            <w:pPr>
              <w:pStyle w:val="Normal"/>
              <w:widowControl/>
              <w:spacing w:before="0" w:after="5"/>
              <w:rPr>
                <w:szCs w:val="20"/>
              </w:rPr>
            </w:pPr>
            <w:r>
              <w:rPr>
                <w:rFonts w:eastAsia="Times New Roman"/>
                <w:kern w:val="0"/>
                <w:szCs w:val="20"/>
                <w:lang w:val="it-IT" w:eastAsia="it-IT" w:bidi="ar-SA"/>
              </w:rPr>
            </w:r>
          </w:p>
        </w:tc>
        <w:tc>
          <w:tcPr>
            <w:tcW w:w="1978"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Verifica verbali di consiglio (50%)</w:t>
            </w:r>
          </w:p>
        </w:tc>
      </w:tr>
      <w:tr>
        <w:trPr/>
        <w:tc>
          <w:tcPr>
            <w:tcW w:w="187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56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97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rHeight w:val="1159" w:hRule="atLeast"/>
        </w:trPr>
        <w:tc>
          <w:tcPr>
            <w:tcW w:w="1874"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color w:val="FF0000"/>
                <w:kern w:val="0"/>
                <w:sz w:val="22"/>
                <w:szCs w:val="22"/>
                <w:lang w:val="it-IT" w:eastAsia="it-IT" w:bidi="ar-SA"/>
              </w:rPr>
              <w:t>FORMAZIONE PROFESSIONALE CONTINUA</w:t>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eventi formativi in proprio</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56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Istituzione di apposita Commissione Corsi per la stesura del piano formativo e l’organizzazione degli eventi.</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tc>
        <w:tc>
          <w:tcPr>
            <w:tcW w:w="17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tc>
        <w:tc>
          <w:tcPr>
            <w:tcW w:w="197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Di volta in volta – verifica verbali di consiglio</w:t>
            </w:r>
          </w:p>
        </w:tc>
      </w:tr>
      <w:tr>
        <w:trPr>
          <w:trHeight w:val="1159" w:hRule="atLeast"/>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eventi in partnership</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tc>
        <w:tc>
          <w:tcPr>
            <w:tcW w:w="156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 della Commissione Corsi e del Consiglio sulla competenza e professionalità del soggetto organizzatore e dei contenuti dell’evento proposto</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 congiuntamente alla Commissione Corsi nella figura del coordinatore</w:t>
            </w:r>
          </w:p>
        </w:tc>
        <w:tc>
          <w:tcPr>
            <w:tcW w:w="17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tc>
        <w:tc>
          <w:tcPr>
            <w:tcW w:w="197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Di volta in volta – verifica verbali di consiglio (50%)</w:t>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e accreditamento eventi di provider terzi</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tc>
        <w:tc>
          <w:tcPr>
            <w:tcW w:w="156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 della Commissione Corsi e del Consiglio sui requisiti del provider</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t>Commissione Corsi nella figura del coordinatore</w:t>
            </w:r>
          </w:p>
        </w:tc>
        <w:tc>
          <w:tcPr>
            <w:tcW w:w="17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tc>
        <w:tc>
          <w:tcPr>
            <w:tcW w:w="197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Di volta in volta – verifica verbali di consiglio (50%)</w:t>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Concessione patrocinio ad eventi formativi di terzi</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tc>
        <w:tc>
          <w:tcPr>
            <w:tcW w:w="156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 della Commissione Corsi e del Consiglio sui requisiti del richiedente e sui contenuti dell’evento</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p>
            <w:pPr>
              <w:pStyle w:val="Normal"/>
              <w:widowControl/>
              <w:spacing w:lineRule="auto" w:line="259" w:before="0" w:after="0"/>
              <w:ind w:hanging="0" w:left="0"/>
              <w:jc w:val="left"/>
              <w:rPr>
                <w:szCs w:val="20"/>
              </w:rPr>
            </w:pPr>
            <w:r>
              <w:rPr>
                <w:rFonts w:eastAsia="Times New Roman"/>
                <w:kern w:val="0"/>
                <w:szCs w:val="20"/>
                <w:lang w:val="it-IT" w:eastAsia="it-IT" w:bidi="ar-SA"/>
              </w:rPr>
              <w:t>Commissione Corsi nella figura del coordinatore</w:t>
            </w:r>
          </w:p>
        </w:tc>
        <w:tc>
          <w:tcPr>
            <w:tcW w:w="17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tc>
        <w:tc>
          <w:tcPr>
            <w:tcW w:w="197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Di volta in volta – verifica verbali di consiglio (50%)</w:t>
            </w:r>
          </w:p>
        </w:tc>
      </w:tr>
      <w:tr>
        <w:trPr/>
        <w:tc>
          <w:tcPr>
            <w:tcW w:w="187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56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97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c>
          <w:tcPr>
            <w:tcW w:w="1874"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VALUTAZIONE CONGRUITÀ DEI COMPENSI</w:t>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before="120" w:after="5"/>
              <w:ind w:hanging="10" w:left="-10" w:right="133"/>
              <w:rPr>
                <w:b/>
                <w:sz w:val="22"/>
              </w:rPr>
            </w:pPr>
            <w:r>
              <w:rPr>
                <w:rFonts w:eastAsia="Times New Roman"/>
                <w:b/>
                <w:kern w:val="0"/>
                <w:sz w:val="22"/>
                <w:szCs w:val="22"/>
                <w:lang w:val="it-IT" w:eastAsia="it-IT" w:bidi="ar-SA"/>
              </w:rPr>
              <w:t>Rilascio di pareri di congruità sui corrispettivi per le prestazioni professionali degli Ingegneri/Ingegneri iuniores, ai sensi dell’art.5, n.3) della legge 24/06/1923 n.1395.</w:t>
            </w:r>
          </w:p>
        </w:tc>
        <w:tc>
          <w:tcPr>
            <w:tcW w:w="1700" w:type="dxa"/>
            <w:tcBorders/>
          </w:tcPr>
          <w:p>
            <w:pPr>
              <w:pStyle w:val="Normal"/>
              <w:widowControl/>
              <w:spacing w:before="0" w:after="5"/>
              <w:rPr>
                <w:szCs w:val="20"/>
              </w:rPr>
            </w:pPr>
            <w:r>
              <w:rPr>
                <w:rFonts w:eastAsia="Times New Roman"/>
                <w:kern w:val="0"/>
                <w:szCs w:val="20"/>
                <w:lang w:val="it-IT" w:eastAsia="it-IT" w:bidi="ar-SA"/>
              </w:rPr>
              <w:t>Regolamentazione</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tc>
        <w:tc>
          <w:tcPr>
            <w:tcW w:w="1561" w:type="dxa"/>
            <w:tcBorders/>
          </w:tcPr>
          <w:p>
            <w:pPr>
              <w:pStyle w:val="Normal"/>
              <w:widowControl/>
              <w:spacing w:before="0" w:after="5"/>
              <w:rPr>
                <w:bCs/>
                <w:szCs w:val="20"/>
                <w:shd w:fill="FDFDFD" w:val="clear"/>
              </w:rPr>
            </w:pPr>
            <w:r>
              <w:rPr>
                <w:rFonts w:eastAsia="Times New Roman"/>
                <w:b/>
                <w:kern w:val="0"/>
                <w:szCs w:val="20"/>
                <w:lang w:val="it-IT" w:eastAsia="it-IT" w:bidi="ar-SA"/>
              </w:rPr>
              <w:t>L</w:t>
            </w:r>
            <w:r>
              <w:rPr>
                <w:rFonts w:eastAsia="Times New Roman"/>
                <w:bCs/>
                <w:kern w:val="0"/>
                <w:szCs w:val="20"/>
                <w:shd w:fill="FDFDFD" w:val="clear"/>
                <w:lang w:val="it-IT" w:eastAsia="it-IT" w:bidi="ar-SA"/>
              </w:rPr>
              <w:t>inee guida sulla procedura per il rilascio dei pareri</w:t>
            </w:r>
          </w:p>
          <w:p>
            <w:pPr>
              <w:pStyle w:val="Normal"/>
              <w:widowControl/>
              <w:spacing w:before="0" w:after="5"/>
              <w:rPr>
                <w:b/>
                <w:szCs w:val="20"/>
              </w:rPr>
            </w:pPr>
            <w:r>
              <w:rPr>
                <w:rFonts w:eastAsia="Times New Roman"/>
                <w:b/>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Controllo del R.U.P. sul rispetto delle  norme e delle procedure previste dalle L</w:t>
            </w:r>
            <w:r>
              <w:rPr>
                <w:rFonts w:eastAsia="Times New Roman"/>
                <w:bCs/>
                <w:kern w:val="0"/>
                <w:szCs w:val="20"/>
                <w:shd w:fill="FDFDFD" w:val="clear"/>
                <w:lang w:val="it-IT" w:eastAsia="it-IT" w:bidi="ar-SA"/>
              </w:rPr>
              <w:t>inee guida</w:t>
            </w:r>
          </w:p>
        </w:tc>
        <w:tc>
          <w:tcPr>
            <w:tcW w:w="1700" w:type="dxa"/>
            <w:tcBorders/>
          </w:tcPr>
          <w:p>
            <w:pPr>
              <w:pStyle w:val="Normal"/>
              <w:widowControl/>
              <w:spacing w:before="0" w:after="5"/>
              <w:rPr>
                <w:szCs w:val="20"/>
              </w:rPr>
            </w:pPr>
            <w:r>
              <w:rPr>
                <w:rFonts w:eastAsia="Times New Roman"/>
                <w:kern w:val="0"/>
                <w:szCs w:val="20"/>
                <w:lang w:val="it-IT" w:eastAsia="it-IT" w:bidi="ar-SA"/>
              </w:rPr>
              <w:t>Consiglio dell’Ordine</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R.U.P.</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b/>
                <w:szCs w:val="20"/>
              </w:rPr>
            </w:pPr>
            <w:r>
              <w:rPr>
                <w:rFonts w:eastAsia="Times New Roman"/>
                <w:b/>
                <w:kern w:val="0"/>
                <w:szCs w:val="20"/>
                <w:lang w:val="it-IT" w:eastAsia="it-IT" w:bidi="ar-SA"/>
              </w:rPr>
            </w:r>
          </w:p>
        </w:tc>
        <w:tc>
          <w:tcPr>
            <w:tcW w:w="1701" w:type="dxa"/>
            <w:tcBorders/>
          </w:tcPr>
          <w:p>
            <w:pPr>
              <w:pStyle w:val="Normal"/>
              <w:widowControl/>
              <w:spacing w:before="0" w:after="5"/>
              <w:rPr>
                <w:szCs w:val="20"/>
              </w:rPr>
            </w:pPr>
            <w:r>
              <w:rPr>
                <w:rFonts w:eastAsia="Times New Roman"/>
                <w:kern w:val="0"/>
                <w:szCs w:val="20"/>
                <w:lang w:val="it-IT" w:eastAsia="it-IT" w:bidi="ar-SA"/>
              </w:rPr>
              <w:t>Già attuata</w:t>
            </w:r>
          </w:p>
          <w:p>
            <w:pPr>
              <w:pStyle w:val="Normal"/>
              <w:widowControl/>
              <w:spacing w:before="120" w:after="5"/>
              <w:ind w:hanging="10" w:left="-10" w:right="133"/>
              <w:rPr>
                <w:b/>
                <w:szCs w:val="20"/>
              </w:rPr>
            </w:pPr>
            <w:r>
              <w:rPr>
                <w:rFonts w:eastAsia="Times New Roman"/>
                <w:b/>
                <w:kern w:val="0"/>
                <w:szCs w:val="20"/>
                <w:lang w:val="it-IT" w:eastAsia="it-IT" w:bidi="ar-SA"/>
              </w:rPr>
            </w:r>
          </w:p>
          <w:p>
            <w:pPr>
              <w:pStyle w:val="Normal"/>
              <w:widowControl/>
              <w:spacing w:before="120" w:after="5"/>
              <w:ind w:hanging="0" w:left="0" w:right="133"/>
              <w:rPr>
                <w:b/>
                <w:szCs w:val="20"/>
              </w:rPr>
            </w:pPr>
            <w:r>
              <w:rPr>
                <w:rFonts w:eastAsia="Times New Roman"/>
                <w:b/>
                <w:kern w:val="0"/>
                <w:szCs w:val="20"/>
                <w:lang w:val="it-IT" w:eastAsia="it-IT" w:bidi="ar-SA"/>
              </w:rPr>
            </w:r>
          </w:p>
          <w:p>
            <w:pPr>
              <w:pStyle w:val="Normal"/>
              <w:widowControl/>
              <w:spacing w:before="120" w:after="5"/>
              <w:ind w:hanging="0" w:left="0" w:right="133"/>
              <w:rPr>
                <w:b/>
                <w:szCs w:val="20"/>
              </w:rPr>
            </w:pPr>
            <w:r>
              <w:rPr>
                <w:rFonts w:eastAsia="Times New Roman"/>
                <w:b/>
                <w:kern w:val="0"/>
                <w:szCs w:val="20"/>
                <w:lang w:val="it-IT" w:eastAsia="it-IT" w:bidi="ar-SA"/>
              </w:rPr>
            </w:r>
          </w:p>
          <w:p>
            <w:pPr>
              <w:pStyle w:val="Normal"/>
              <w:widowControl/>
              <w:spacing w:before="120" w:after="5"/>
              <w:ind w:hanging="0" w:left="0" w:right="133"/>
              <w:rPr>
                <w:b/>
                <w:szCs w:val="20"/>
              </w:rPr>
            </w:pPr>
            <w:r>
              <w:rPr>
                <w:rFonts w:eastAsia="Times New Roman"/>
                <w:kern w:val="0"/>
                <w:szCs w:val="20"/>
                <w:lang w:val="it-IT" w:eastAsia="it-IT" w:bidi="ar-SA"/>
              </w:rPr>
              <w:t>Già attuta (Di volta in volta)</w:t>
            </w:r>
          </w:p>
        </w:tc>
        <w:tc>
          <w:tcPr>
            <w:tcW w:w="1978" w:type="dxa"/>
            <w:tcBorders/>
          </w:tcPr>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Pubblicazione Linee guida</w:t>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before="0" w:after="5"/>
              <w:ind w:hanging="0" w:left="0"/>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Verifica verbali di consiglio (50%);</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before="120" w:after="5"/>
              <w:ind w:firstLine="7" w:left="0" w:right="135"/>
              <w:rPr>
                <w:b/>
                <w:sz w:val="22"/>
              </w:rPr>
            </w:pPr>
            <w:r>
              <w:rPr>
                <w:rFonts w:eastAsia="Times New Roman"/>
                <w:b/>
                <w:kern w:val="0"/>
                <w:sz w:val="22"/>
                <w:szCs w:val="22"/>
                <w:lang w:val="it-IT" w:eastAsia="it-IT" w:bidi="ar-SA"/>
              </w:rPr>
              <w:t>Liquidazione dei corrispettivi relativi ad incarichi professionali assolti nell’ambito di apposite convenzioni sottoscritte dal Consiglio Nazionale e/o dagli Ordini territoriali degli Ingegneri con le strutture della Protezione Civile e con le Amministrazioni centrali e locali a seguito di eventi calamitosi e di situazioni emergenziali.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0" w:type="dxa"/>
            <w:tcBorders/>
          </w:tcPr>
          <w:p>
            <w:pPr>
              <w:pStyle w:val="Normal"/>
              <w:widowControl/>
              <w:spacing w:before="0" w:after="5"/>
              <w:rPr>
                <w:szCs w:val="20"/>
              </w:rPr>
            </w:pPr>
            <w:r>
              <w:rPr>
                <w:rFonts w:eastAsia="Times New Roman"/>
                <w:kern w:val="0"/>
                <w:szCs w:val="20"/>
                <w:lang w:val="it-IT" w:eastAsia="it-IT" w:bidi="ar-SA"/>
              </w:rPr>
              <w:t>Controllo</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tc>
        <w:tc>
          <w:tcPr>
            <w:tcW w:w="1561" w:type="dxa"/>
            <w:tcBorders/>
          </w:tcPr>
          <w:p>
            <w:pPr>
              <w:pStyle w:val="Normal"/>
              <w:widowControl/>
              <w:spacing w:before="0" w:after="5"/>
              <w:rPr>
                <w:szCs w:val="20"/>
              </w:rPr>
            </w:pPr>
            <w:r>
              <w:rPr>
                <w:rFonts w:eastAsia="Times New Roman"/>
                <w:kern w:val="0"/>
                <w:szCs w:val="20"/>
                <w:lang w:val="it-IT" w:eastAsia="it-IT" w:bidi="ar-SA"/>
              </w:rPr>
              <w:t>Controllo del R.U.P. sul rispetto delle  norme e delle convenzioni</w:t>
            </w:r>
          </w:p>
        </w:tc>
        <w:tc>
          <w:tcPr>
            <w:tcW w:w="1700" w:type="dxa"/>
            <w:tcBorders/>
          </w:tcPr>
          <w:p>
            <w:pPr>
              <w:pStyle w:val="Normal"/>
              <w:widowControl/>
              <w:spacing w:before="0" w:after="5"/>
              <w:rPr>
                <w:szCs w:val="20"/>
              </w:rPr>
            </w:pPr>
            <w:r>
              <w:rPr>
                <w:rFonts w:eastAsia="Times New Roman"/>
                <w:kern w:val="0"/>
                <w:szCs w:val="20"/>
                <w:lang w:val="it-IT" w:eastAsia="it-IT" w:bidi="ar-SA"/>
              </w:rPr>
              <w:t>R.U.P.</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b/>
                <w:szCs w:val="20"/>
              </w:rPr>
            </w:pPr>
            <w:r>
              <w:rPr>
                <w:rFonts w:eastAsia="Times New Roman"/>
                <w:b/>
                <w:kern w:val="0"/>
                <w:szCs w:val="20"/>
                <w:lang w:val="it-IT" w:eastAsia="it-IT" w:bidi="ar-SA"/>
              </w:rPr>
            </w:r>
          </w:p>
        </w:tc>
        <w:tc>
          <w:tcPr>
            <w:tcW w:w="1701" w:type="dxa"/>
            <w:tcBorders/>
          </w:tcPr>
          <w:p>
            <w:pPr>
              <w:pStyle w:val="Normal"/>
              <w:widowControl/>
              <w:spacing w:before="0" w:after="5"/>
              <w:rPr>
                <w:szCs w:val="20"/>
              </w:rPr>
            </w:pPr>
            <w:r>
              <w:rPr>
                <w:rFonts w:eastAsia="Times New Roman"/>
                <w:kern w:val="0"/>
                <w:szCs w:val="20"/>
                <w:lang w:val="it-IT" w:eastAsia="it-IT" w:bidi="ar-SA"/>
              </w:rPr>
              <w:t>Già attuta (Di volta in volta)</w:t>
            </w:r>
          </w:p>
        </w:tc>
        <w:tc>
          <w:tcPr>
            <w:tcW w:w="1978" w:type="dxa"/>
            <w:tcBorders/>
          </w:tcPr>
          <w:p>
            <w:pPr>
              <w:pStyle w:val="Normal"/>
              <w:widowControl/>
              <w:spacing w:before="0" w:after="5"/>
              <w:rPr>
                <w:szCs w:val="20"/>
              </w:rPr>
            </w:pPr>
            <w:r>
              <w:rPr>
                <w:rFonts w:eastAsia="Times New Roman"/>
                <w:kern w:val="0"/>
                <w:szCs w:val="20"/>
                <w:lang w:val="it-IT" w:eastAsia="it-IT" w:bidi="ar-SA"/>
              </w:rPr>
              <w:t>Verifica verbali di consiglio (50%)</w:t>
            </w:r>
          </w:p>
          <w:p>
            <w:pPr>
              <w:pStyle w:val="Normal"/>
              <w:widowControl/>
              <w:spacing w:before="120" w:after="5"/>
              <w:ind w:firstLine="7" w:left="0" w:right="135"/>
              <w:rPr>
                <w:b/>
                <w:szCs w:val="20"/>
              </w:rPr>
            </w:pPr>
            <w:r>
              <w:rPr>
                <w:rFonts w:eastAsia="Times New Roman"/>
                <w:b/>
                <w:kern w:val="0"/>
                <w:szCs w:val="20"/>
                <w:lang w:val="it-IT" w:eastAsia="it-IT" w:bidi="ar-SA"/>
              </w:rPr>
            </w:r>
          </w:p>
        </w:tc>
      </w:tr>
      <w:tr>
        <w:trPr/>
        <w:tc>
          <w:tcPr>
            <w:tcW w:w="1874" w:type="dxa"/>
            <w:tcBorders/>
            <w:shd w:color="auto" w:fill="auto"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56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97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c>
          <w:tcPr>
            <w:tcW w:w="1874"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INDIVIDUAZIONE PROFESSIONISTI SU RICHIESTA DI TERZI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di iscritto all’albo con competenze specialistiche su richiesta di terzi (commissioni, gruppi di lavoro)</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Trasparenza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tc>
        <w:tc>
          <w:tcPr>
            <w:tcW w:w="156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Invio a tutti gli iscritti di manifestazione di interesse con richiesta c.v. che dimostri le competenze specifiche richieste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 xml:space="preserve"> </w:t>
            </w:r>
            <w:r>
              <w:rPr>
                <w:rFonts w:eastAsia="Times New Roman"/>
                <w:kern w:val="0"/>
                <w:szCs w:val="20"/>
                <w:lang w:val="it-IT" w:eastAsia="it-IT" w:bidi="ar-SA"/>
              </w:rPr>
              <w:t>Verifica in riunione di consiglio dei contenuti del c.v.</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Segreteria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tc>
        <w:tc>
          <w:tcPr>
            <w:tcW w:w="17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 (di volta in volta per ogni richiesta pervenuta)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Già attuata (di volta in volta per ogni richiesta pervenuta)</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97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Annuale – Verifica comunicazioni inviate agli iscritti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Verifica verbali di consiglio (50%)</w:t>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di consigliere su richiesta di terzi (commissioni di esame, partecipazione a gruppi esterni all’Ordine o a commissioni)</w:t>
            </w:r>
          </w:p>
        </w:tc>
        <w:tc>
          <w:tcPr>
            <w:tcW w:w="1700" w:type="dxa"/>
            <w:tcBorders/>
          </w:tcPr>
          <w:p>
            <w:pPr>
              <w:pStyle w:val="Normal"/>
              <w:widowControl/>
              <w:spacing w:before="0" w:after="5"/>
              <w:rPr>
                <w:szCs w:val="20"/>
              </w:rPr>
            </w:pPr>
            <w:r>
              <w:rPr>
                <w:rFonts w:eastAsia="Times New Roman"/>
                <w:kern w:val="0"/>
                <w:szCs w:val="20"/>
                <w:lang w:val="it-IT" w:eastAsia="it-IT" w:bidi="ar-SA"/>
              </w:rPr>
              <w:t>Prevenzione del conflitto di interesse</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561" w:type="dxa"/>
            <w:tcBorders/>
          </w:tcPr>
          <w:p>
            <w:pPr>
              <w:pStyle w:val="Normal"/>
              <w:widowControl/>
              <w:spacing w:lineRule="auto" w:line="259" w:before="0" w:after="0"/>
              <w:ind w:hanging="0" w:left="0"/>
              <w:jc w:val="left"/>
              <w:rPr>
                <w:b/>
                <w:szCs w:val="20"/>
              </w:rPr>
            </w:pPr>
            <w:r>
              <w:rPr>
                <w:rFonts w:eastAsia="Times New Roman"/>
                <w:kern w:val="0"/>
                <w:szCs w:val="20"/>
                <w:lang w:val="it-IT" w:eastAsia="it-IT" w:bidi="ar-SA"/>
              </w:rPr>
              <w:t>Verifica assenza conflitti di interesse  nel caso specifico</w:t>
            </w:r>
          </w:p>
        </w:tc>
        <w:tc>
          <w:tcPr>
            <w:tcW w:w="1700" w:type="dxa"/>
            <w:tcBorders/>
          </w:tcPr>
          <w:p>
            <w:pPr>
              <w:pStyle w:val="Normal"/>
              <w:widowControl/>
              <w:spacing w:before="0" w:after="5"/>
              <w:rPr>
                <w:szCs w:val="20"/>
              </w:rPr>
            </w:pPr>
            <w:r>
              <w:rPr>
                <w:rFonts w:eastAsia="Times New Roman"/>
                <w:kern w:val="0"/>
                <w:szCs w:val="20"/>
                <w:lang w:val="it-IT" w:eastAsia="it-IT" w:bidi="ar-SA"/>
              </w:rPr>
              <w:t>R.P.C.T</w:t>
            </w:r>
          </w:p>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1" w:type="dxa"/>
            <w:tcBorders/>
          </w:tcPr>
          <w:p>
            <w:pPr>
              <w:pStyle w:val="Normal"/>
              <w:widowControl/>
              <w:spacing w:lineRule="auto" w:line="259" w:before="0" w:after="0"/>
              <w:ind w:hanging="0" w:left="0"/>
              <w:jc w:val="left"/>
              <w:rPr>
                <w:b/>
                <w:szCs w:val="20"/>
              </w:rPr>
            </w:pPr>
            <w:r>
              <w:rPr>
                <w:rFonts w:eastAsia="Times New Roman"/>
                <w:kern w:val="0"/>
                <w:szCs w:val="20"/>
                <w:lang w:val="it-IT" w:eastAsia="it-IT" w:bidi="ar-SA"/>
              </w:rPr>
              <w:t>Già attuata – (Di volta in volta per ogni specifica segnalazione)</w:t>
            </w:r>
          </w:p>
        </w:tc>
        <w:tc>
          <w:tcPr>
            <w:tcW w:w="1978" w:type="dxa"/>
            <w:tcBorders/>
          </w:tcPr>
          <w:p>
            <w:pPr>
              <w:pStyle w:val="Normal"/>
              <w:widowControl/>
              <w:spacing w:before="0" w:after="5"/>
              <w:rPr>
                <w:szCs w:val="20"/>
              </w:rPr>
            </w:pPr>
            <w:r>
              <w:rPr>
                <w:rFonts w:eastAsia="Times New Roman"/>
                <w:kern w:val="0"/>
                <w:szCs w:val="20"/>
                <w:lang w:val="it-IT" w:eastAsia="it-IT" w:bidi="ar-SA"/>
              </w:rPr>
              <w:t>Annuale</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Presenza agli atti di dichiarazione di insussistenza di situazioni di conflitto di interesse</w:t>
            </w:r>
          </w:p>
        </w:tc>
      </w:tr>
      <w:tr>
        <w:trPr/>
        <w:tc>
          <w:tcPr>
            <w:tcW w:w="1874"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tabs>
                <w:tab w:val="clear" w:pos="708"/>
                <w:tab w:val="left" w:pos="953" w:leader="none"/>
              </w:tabs>
              <w:spacing w:before="183" w:after="5"/>
              <w:ind w:hanging="10" w:left="31"/>
              <w:rPr>
                <w:sz w:val="22"/>
              </w:rPr>
            </w:pPr>
            <w:r>
              <w:rPr>
                <w:rFonts w:eastAsia="Times New Roman"/>
                <w:b/>
                <w:kern w:val="0"/>
                <w:sz w:val="22"/>
                <w:szCs w:val="22"/>
                <w:lang w:val="it-IT" w:eastAsia="it-IT" w:bidi="ar-SA"/>
              </w:rPr>
              <w:t xml:space="preserve">Individuazione professionista per terne collaudatori ai sensi </w:t>
            </w:r>
            <w:r>
              <w:rPr>
                <w:rFonts w:eastAsia="SymbolMT"/>
                <w:b/>
                <w:kern w:val="2"/>
                <w:sz w:val="22"/>
                <w:szCs w:val="22"/>
                <w:lang w:val="it-IT" w:eastAsia="it-IT" w:bidi="ar-SA"/>
              </w:rPr>
              <w:t>del D.P.R. 380/2001, art. 67  come modificato dall'art.3 del D.Lgs 222 del 25/11/2016</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0" w:type="dxa"/>
            <w:tcBorders/>
          </w:tcPr>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Regolamentazione</w:t>
            </w:r>
          </w:p>
        </w:tc>
        <w:tc>
          <w:tcPr>
            <w:tcW w:w="1561" w:type="dxa"/>
            <w:tcBorders/>
          </w:tcPr>
          <w:p>
            <w:pPr>
              <w:pStyle w:val="Normal"/>
              <w:widowControl/>
              <w:tabs>
                <w:tab w:val="clear" w:pos="708"/>
                <w:tab w:val="left" w:pos="953" w:leader="none"/>
              </w:tabs>
              <w:spacing w:before="183" w:after="5"/>
              <w:ind w:hanging="0" w:left="0"/>
              <w:rPr>
                <w:szCs w:val="20"/>
              </w:rPr>
            </w:pPr>
            <w:r>
              <w:rPr>
                <w:rFonts w:eastAsia="Times New Roman"/>
                <w:kern w:val="0"/>
                <w:szCs w:val="20"/>
                <w:lang w:val="it-IT" w:eastAsia="it-IT" w:bidi="ar-SA"/>
              </w:rPr>
              <w:t>Regolamento interno per la scelta dei nominativi per terne collaudatori</w:t>
            </w:r>
          </w:p>
          <w:p>
            <w:pPr>
              <w:pStyle w:val="Normal"/>
              <w:widowControl/>
              <w:spacing w:before="0" w:after="5"/>
              <w:jc w:val="center"/>
              <w:rPr>
                <w:b/>
                <w:szCs w:val="20"/>
              </w:rPr>
            </w:pPr>
            <w:r>
              <w:rPr>
                <w:rFonts w:eastAsia="Times New Roman"/>
                <w:b/>
                <w:kern w:val="0"/>
                <w:szCs w:val="20"/>
                <w:lang w:val="it-IT" w:eastAsia="it-IT" w:bidi="ar-SA"/>
              </w:rPr>
            </w:r>
          </w:p>
        </w:tc>
        <w:tc>
          <w:tcPr>
            <w:tcW w:w="1700" w:type="dxa"/>
            <w:tcBorders/>
          </w:tcPr>
          <w:p>
            <w:pPr>
              <w:pStyle w:val="Normal"/>
              <w:widowControl/>
              <w:spacing w:before="0" w:after="5"/>
              <w:ind w:hanging="0" w:left="0"/>
              <w:rPr>
                <w:szCs w:val="20"/>
              </w:rPr>
            </w:pPr>
            <w:r>
              <w:rPr>
                <w:rFonts w:eastAsia="Times New Roman"/>
                <w:kern w:val="0"/>
                <w:szCs w:val="20"/>
                <w:lang w:val="it-IT" w:eastAsia="it-IT" w:bidi="ar-SA"/>
              </w:rPr>
              <w:t>Consiglio dell’Ordine</w:t>
            </w:r>
          </w:p>
        </w:tc>
        <w:tc>
          <w:tcPr>
            <w:tcW w:w="1701" w:type="dxa"/>
            <w:tcBorders/>
          </w:tcPr>
          <w:p>
            <w:pPr>
              <w:pStyle w:val="Normal"/>
              <w:widowControl/>
              <w:spacing w:before="0" w:after="5"/>
              <w:jc w:val="center"/>
              <w:rPr>
                <w:b/>
                <w:szCs w:val="20"/>
              </w:rPr>
            </w:pPr>
            <w:r>
              <w:rPr>
                <w:rFonts w:eastAsia="Times New Roman"/>
                <w:b/>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Già attuata</w:t>
            </w:r>
          </w:p>
        </w:tc>
        <w:tc>
          <w:tcPr>
            <w:tcW w:w="1978" w:type="dxa"/>
            <w:tcBorders/>
          </w:tcPr>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t>Annuale –</w:t>
            </w:r>
          </w:p>
          <w:p>
            <w:pPr>
              <w:pStyle w:val="Normal"/>
              <w:widowControl/>
              <w:spacing w:before="0" w:after="5"/>
              <w:rPr>
                <w:szCs w:val="20"/>
              </w:rPr>
            </w:pPr>
            <w:r>
              <w:rPr>
                <w:rFonts w:eastAsia="Times New Roman"/>
                <w:kern w:val="0"/>
                <w:szCs w:val="20"/>
                <w:lang w:val="it-IT" w:eastAsia="it-IT" w:bidi="ar-SA"/>
              </w:rPr>
              <w:t>Pubblicazione Regolamento</w:t>
            </w:r>
          </w:p>
          <w:p>
            <w:pPr>
              <w:pStyle w:val="Normal"/>
              <w:widowControl/>
              <w:spacing w:before="0" w:after="5"/>
              <w:rPr>
                <w:szCs w:val="20"/>
              </w:rPr>
            </w:pPr>
            <w:r>
              <w:rPr>
                <w:rFonts w:eastAsia="Times New Roman"/>
                <w:kern w:val="0"/>
                <w:szCs w:val="20"/>
                <w:lang w:val="it-IT" w:eastAsia="it-IT" w:bidi="ar-SA"/>
              </w:rPr>
            </w:r>
          </w:p>
          <w:p>
            <w:pPr>
              <w:pStyle w:val="Normal"/>
              <w:widowControl/>
              <w:spacing w:before="0" w:after="5"/>
              <w:rPr>
                <w:szCs w:val="20"/>
              </w:rPr>
            </w:pPr>
            <w:r>
              <w:rPr>
                <w:rFonts w:eastAsia="Times New Roman"/>
                <w:kern w:val="0"/>
                <w:szCs w:val="20"/>
                <w:lang w:val="it-IT" w:eastAsia="it-IT" w:bidi="ar-SA"/>
              </w:rPr>
            </w:r>
          </w:p>
        </w:tc>
      </w:tr>
      <w:tr>
        <w:trPr/>
        <w:tc>
          <w:tcPr>
            <w:tcW w:w="1874" w:type="dxa"/>
            <w:tcBorders/>
            <w:shd w:color="auto" w:fill="auto"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56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97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rHeight w:val="508" w:hRule="atLeast"/>
        </w:trPr>
        <w:tc>
          <w:tcPr>
            <w:tcW w:w="1874" w:type="dxa"/>
            <w:vMerge w:val="restart"/>
            <w:tcBorders/>
            <w:shd w:color="auto" w:fill="D6E3BC" w:themeFill="accent3" w:themeFillTint="66" w:val="clear"/>
          </w:tcPr>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color w:val="FF0000"/>
                <w:kern w:val="0"/>
                <w:sz w:val="22"/>
                <w:szCs w:val="22"/>
                <w:lang w:val="it-IT" w:eastAsia="it-IT" w:bidi="ar-SA"/>
              </w:rPr>
              <w:t>ELEZIONI DELL’ORDINE</w:t>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Indizione</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Trasparenza</w:t>
            </w:r>
          </w:p>
        </w:tc>
        <w:tc>
          <w:tcPr>
            <w:tcW w:w="156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Comunicazione a tutti gli iscritti delle procedure e delle regole dettate dalla legge vigente (DPR n. 169 del 8/07/2005)</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tc>
        <w:tc>
          <w:tcPr>
            <w:tcW w:w="17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 – (Quadriennale, in occasione delle elezioni)</w:t>
            </w:r>
          </w:p>
        </w:tc>
        <w:tc>
          <w:tcPr>
            <w:tcW w:w="197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Quadriennale, in occasione delle elezioni –verifica esistenza agli atti della comunicazione</w:t>
            </w:r>
          </w:p>
        </w:tc>
      </w:tr>
      <w:tr>
        <w:trPr>
          <w:trHeight w:val="875" w:hRule="atLeast"/>
        </w:trPr>
        <w:tc>
          <w:tcPr>
            <w:tcW w:w="1874"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Costituzione seggi</w:t>
            </w:r>
          </w:p>
        </w:tc>
        <w:tc>
          <w:tcPr>
            <w:tcW w:w="1700" w:type="dxa"/>
            <w:tcBorders/>
          </w:tcPr>
          <w:p>
            <w:pPr>
              <w:pStyle w:val="Normal"/>
              <w:widowControl/>
              <w:spacing w:lineRule="auto" w:line="259" w:before="0" w:after="0"/>
              <w:ind w:hanging="0" w:left="0"/>
              <w:jc w:val="left"/>
              <w:rPr>
                <w:color w:themeColor="text1" w:val="000000"/>
                <w:szCs w:val="20"/>
              </w:rPr>
            </w:pPr>
            <w:r>
              <w:rPr>
                <w:rFonts w:eastAsia="Times New Roman"/>
                <w:color w:themeColor="text1" w:val="000000"/>
                <w:kern w:val="0"/>
                <w:szCs w:val="20"/>
                <w:lang w:val="it-IT" w:eastAsia="it-IT" w:bidi="ar-SA"/>
              </w:rPr>
              <w:t>Regolamentazione</w:t>
            </w:r>
          </w:p>
          <w:p>
            <w:pPr>
              <w:pStyle w:val="Normal"/>
              <w:widowControl/>
              <w:spacing w:lineRule="auto" w:line="259" w:before="0" w:after="0"/>
              <w:ind w:hanging="0" w:left="0"/>
              <w:jc w:val="left"/>
              <w:rPr>
                <w:color w:val="FF0000"/>
                <w:szCs w:val="20"/>
              </w:rPr>
            </w:pPr>
            <w:r>
              <w:rPr>
                <w:rFonts w:eastAsia="Times New Roman"/>
                <w:color w:val="FF0000"/>
                <w:kern w:val="0"/>
                <w:szCs w:val="20"/>
                <w:lang w:val="it-IT" w:eastAsia="it-IT" w:bidi="ar-SA"/>
              </w:rPr>
            </w:r>
          </w:p>
        </w:tc>
        <w:tc>
          <w:tcPr>
            <w:tcW w:w="156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Procedura interna ( criteri di selezione dei componenti dei seggi, modalità organizzazione dei seggi )</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tc>
        <w:tc>
          <w:tcPr>
            <w:tcW w:w="17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Scadenza triennio 2026 - 2028</w:t>
            </w:r>
          </w:p>
        </w:tc>
        <w:tc>
          <w:tcPr>
            <w:tcW w:w="197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Annuale - Adozione e pubblicazione di procedura</w:t>
            </w:r>
          </w:p>
        </w:tc>
      </w:tr>
      <w:tr>
        <w:trPr>
          <w:trHeight w:val="656" w:hRule="atLeast"/>
        </w:trPr>
        <w:tc>
          <w:tcPr>
            <w:tcW w:w="1874"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Spoglio</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Trasparenza</w:t>
            </w:r>
          </w:p>
        </w:tc>
        <w:tc>
          <w:tcPr>
            <w:tcW w:w="156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Comunicazione a tutti gli iscritti delle procedure e delle regole dettate dalla legge vigente (DPR n. 169 del 8/07/2005)</w:t>
            </w:r>
          </w:p>
        </w:tc>
        <w:tc>
          <w:tcPr>
            <w:tcW w:w="170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tc>
        <w:tc>
          <w:tcPr>
            <w:tcW w:w="170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 – (Quadriennale, in occasione delle elezioni)</w:t>
            </w:r>
          </w:p>
        </w:tc>
        <w:tc>
          <w:tcPr>
            <w:tcW w:w="197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Quadriennale, in occasione delle elezioni – verifica esistenza agli atti della comunicazione</w:t>
            </w:r>
          </w:p>
        </w:tc>
      </w:tr>
      <w:tr>
        <w:trPr/>
        <w:tc>
          <w:tcPr>
            <w:tcW w:w="1874" w:type="dxa"/>
            <w:tcBorders/>
            <w:shd w:color="auto" w:fill="auto"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56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70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978"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c>
          <w:tcPr>
            <w:tcW w:w="1874"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ORGANIZZAZIONE DEL CONGRESSO ANNUALE</w:t>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Proposta e organizzazione contenuti e tematiche</w:t>
            </w:r>
          </w:p>
        </w:tc>
        <w:tc>
          <w:tcPr>
            <w:tcW w:w="1700"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c>
          <w:tcPr>
            <w:tcW w:w="1561"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c>
          <w:tcPr>
            <w:tcW w:w="1700"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c>
          <w:tcPr>
            <w:tcW w:w="1701"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c>
          <w:tcPr>
            <w:tcW w:w="1978"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r>
      <w:tr>
        <w:trPr/>
        <w:tc>
          <w:tcPr>
            <w:tcW w:w="1874" w:type="dxa"/>
            <w:vMerge w:val="continue"/>
            <w:tcBorders/>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logistica</w:t>
            </w:r>
          </w:p>
        </w:tc>
        <w:tc>
          <w:tcPr>
            <w:tcW w:w="1700"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c>
          <w:tcPr>
            <w:tcW w:w="1561"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c>
          <w:tcPr>
            <w:tcW w:w="1700"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c>
          <w:tcPr>
            <w:tcW w:w="1701"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c>
          <w:tcPr>
            <w:tcW w:w="1978" w:type="dxa"/>
            <w:tcBorders/>
          </w:tcPr>
          <w:p>
            <w:pPr>
              <w:pStyle w:val="Normal"/>
              <w:widowControl/>
              <w:spacing w:lineRule="auto" w:line="259" w:before="0" w:after="0"/>
              <w:ind w:hanging="0" w:left="0"/>
              <w:jc w:val="center"/>
              <w:rPr>
                <w:b/>
                <w:szCs w:val="20"/>
              </w:rPr>
            </w:pPr>
            <w:r>
              <w:rPr>
                <w:rFonts w:eastAsia="Times New Roman"/>
                <w:b/>
                <w:kern w:val="0"/>
                <w:szCs w:val="20"/>
                <w:lang w:val="it-IT" w:eastAsia="it-IT" w:bidi="ar-SA"/>
              </w:rPr>
              <w:t>-</w:t>
            </w:r>
          </w:p>
        </w:tc>
      </w:tr>
      <w:tr>
        <w:trPr/>
        <w:tc>
          <w:tcPr>
            <w:tcW w:w="1874" w:type="dxa"/>
            <w:tcBorders/>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0"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r>
          </w:p>
        </w:tc>
        <w:tc>
          <w:tcPr>
            <w:tcW w:w="1561"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r>
          </w:p>
        </w:tc>
        <w:tc>
          <w:tcPr>
            <w:tcW w:w="1700"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r>
          </w:p>
        </w:tc>
        <w:tc>
          <w:tcPr>
            <w:tcW w:w="1701"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r>
          </w:p>
        </w:tc>
        <w:tc>
          <w:tcPr>
            <w:tcW w:w="1978"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r>
          </w:p>
        </w:tc>
      </w:tr>
      <w:tr>
        <w:trPr/>
        <w:tc>
          <w:tcPr>
            <w:tcW w:w="1874" w:type="dxa"/>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PARTECIPAZIONE DELL’ORDINE AD EVENTI ESTERNI</w:t>
            </w:r>
          </w:p>
        </w:tc>
        <w:tc>
          <w:tcPr>
            <w:tcW w:w="1665" w:type="dxa"/>
            <w:tcBorders/>
          </w:tcPr>
          <w:p>
            <w:pPr>
              <w:pStyle w:val="Normal"/>
              <w:widowControl/>
              <w:spacing w:before="0" w:after="5"/>
              <w:rPr>
                <w:b/>
              </w:rPr>
            </w:pPr>
            <w:r>
              <w:rPr>
                <w:rFonts w:eastAsia="Times New Roman"/>
                <w:b/>
                <w:kern w:val="0"/>
                <w:szCs w:val="22"/>
                <w:lang w:val="it-IT" w:eastAsia="it-IT" w:bidi="ar-SA"/>
              </w:rPr>
              <w:t>Partecipazione del Presidente dell’Ordine o di consiglieri ad eventi esterni</w:t>
            </w:r>
          </w:p>
        </w:tc>
        <w:tc>
          <w:tcPr>
            <w:tcW w:w="1700"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Prevenzione del conflitto di interesse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Trasparenza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b/>
                <w:sz w:val="28"/>
                <w:szCs w:val="28"/>
              </w:rPr>
            </w:pPr>
            <w:r>
              <w:rPr>
                <w:rFonts w:eastAsia="Times New Roman"/>
                <w:b/>
                <w:kern w:val="0"/>
                <w:sz w:val="28"/>
                <w:szCs w:val="28"/>
                <w:lang w:val="it-IT" w:eastAsia="it-IT" w:bidi="ar-SA"/>
              </w:rPr>
            </w:r>
          </w:p>
        </w:tc>
        <w:tc>
          <w:tcPr>
            <w:tcW w:w="1561"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assenza conflitti di interesse nel caso specifico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b/>
                <w:sz w:val="28"/>
                <w:szCs w:val="28"/>
              </w:rPr>
            </w:pPr>
            <w:r>
              <w:rPr>
                <w:rFonts w:eastAsia="Times New Roman"/>
                <w:kern w:val="0"/>
                <w:szCs w:val="22"/>
                <w:lang w:val="it-IT" w:eastAsia="it-IT" w:bidi="ar-SA"/>
              </w:rPr>
              <w:t>Pubblicazione sul sito dell’Ordine dell’evento e dei Consiglieri designati a partecipare</w:t>
            </w:r>
          </w:p>
        </w:tc>
        <w:tc>
          <w:tcPr>
            <w:tcW w:w="1700"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1701"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Di volta in volta per ogni specifica partecipazione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Di volta in volta per ogni specifica partecipazione</w:t>
            </w:r>
          </w:p>
        </w:tc>
        <w:tc>
          <w:tcPr>
            <w:tcW w:w="197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Annuale –</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Presenza agli atti di dichiarazione di insussistenza di situazioni di conflitto di interesse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verbali di consiglio (50%)</w:t>
            </w:r>
          </w:p>
          <w:p>
            <w:pPr>
              <w:pStyle w:val="Normal"/>
              <w:widowControl/>
              <w:spacing w:lineRule="auto" w:line="259" w:before="0" w:after="0"/>
              <w:ind w:hanging="0" w:left="0"/>
              <w:jc w:val="center"/>
              <w:rPr>
                <w:b/>
                <w:sz w:val="22"/>
              </w:rPr>
            </w:pPr>
            <w:r>
              <w:rPr>
                <w:rFonts w:eastAsia="Times New Roman"/>
                <w:kern w:val="0"/>
                <w:szCs w:val="22"/>
                <w:lang w:val="it-IT" w:eastAsia="it-IT" w:bidi="ar-SA"/>
              </w:rPr>
              <w:t>Verifica dell’avvenuta pubblicazione</w:t>
            </w:r>
          </w:p>
        </w:tc>
      </w:tr>
      <w:tr>
        <w:trPr/>
        <w:tc>
          <w:tcPr>
            <w:tcW w:w="1874" w:type="dxa"/>
            <w:tcBorders/>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166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700"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r>
          </w:p>
        </w:tc>
        <w:tc>
          <w:tcPr>
            <w:tcW w:w="1561"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r>
          </w:p>
        </w:tc>
        <w:tc>
          <w:tcPr>
            <w:tcW w:w="1700"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r>
          </w:p>
        </w:tc>
        <w:tc>
          <w:tcPr>
            <w:tcW w:w="1701"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r>
          </w:p>
        </w:tc>
        <w:tc>
          <w:tcPr>
            <w:tcW w:w="1978"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r>
          </w:p>
        </w:tc>
      </w:tr>
      <w:tr>
        <w:trPr/>
        <w:tc>
          <w:tcPr>
            <w:tcW w:w="1874" w:type="dxa"/>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PARTECIPAZIONE DEL PRESIDENTE O DI CONSIGLIERI AD ASSOCIAZIONI O ENTI CON AMBITI DI INTERESSE E OPERATIVITÀ COINCIDENTI O SIMILI A QUELLI DELL’ORDINE</w:t>
            </w:r>
          </w:p>
        </w:tc>
        <w:tc>
          <w:tcPr>
            <w:tcW w:w="1665" w:type="dxa"/>
            <w:tcBorders/>
          </w:tcPr>
          <w:p>
            <w:pPr>
              <w:pStyle w:val="Normal"/>
              <w:widowControl/>
              <w:spacing w:before="0" w:after="5"/>
              <w:rPr>
                <w:b/>
              </w:rPr>
            </w:pPr>
            <w:r>
              <w:rPr>
                <w:rFonts w:eastAsia="Times New Roman"/>
                <w:b/>
                <w:kern w:val="0"/>
                <w:szCs w:val="22"/>
                <w:lang w:val="it-IT" w:eastAsia="it-IT" w:bidi="ar-SA"/>
              </w:rPr>
              <w:t>Partecipazione del Presidente dell’Ordine o di consiglieri ad associazioni o enti con ambiti di interesse e operatività coincidenti o simili a quelli dell’Ordine</w:t>
            </w:r>
          </w:p>
        </w:tc>
        <w:tc>
          <w:tcPr>
            <w:tcW w:w="1700"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Prevenzione del conflitto di interesse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Trasparenza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b/>
                <w:sz w:val="28"/>
                <w:szCs w:val="28"/>
              </w:rPr>
            </w:pPr>
            <w:r>
              <w:rPr>
                <w:rFonts w:eastAsia="Times New Roman"/>
                <w:b/>
                <w:kern w:val="0"/>
                <w:sz w:val="28"/>
                <w:szCs w:val="28"/>
                <w:lang w:val="it-IT" w:eastAsia="it-IT" w:bidi="ar-SA"/>
              </w:rPr>
            </w:r>
          </w:p>
        </w:tc>
        <w:tc>
          <w:tcPr>
            <w:tcW w:w="1561"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assenza conflitti di interesse nel caso specifico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b/>
                <w:sz w:val="28"/>
                <w:szCs w:val="28"/>
              </w:rPr>
            </w:pPr>
            <w:r>
              <w:rPr>
                <w:rFonts w:eastAsia="Times New Roman"/>
                <w:kern w:val="0"/>
                <w:szCs w:val="22"/>
                <w:lang w:val="it-IT" w:eastAsia="it-IT" w:bidi="ar-SA"/>
              </w:rPr>
              <w:t>Pubblicazione sul sito dell’Ordine dell’evento e dei Consiglieri designati a partecipare</w:t>
            </w:r>
          </w:p>
        </w:tc>
        <w:tc>
          <w:tcPr>
            <w:tcW w:w="1700"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R.P.C.T. e Consiglio dell’Ordine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1701"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Di volta in volta per ogni specifica partecipazione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Di volta in volta per ogni specifica partecipazione</w:t>
            </w:r>
          </w:p>
        </w:tc>
        <w:tc>
          <w:tcPr>
            <w:tcW w:w="197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Annuale – Presenza agli atti di dichiarazione di insussistenza di situazioni di conflitto di interesse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verbali di consiglio (50%)</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b/>
                <w:sz w:val="28"/>
                <w:szCs w:val="28"/>
              </w:rPr>
            </w:pPr>
            <w:r>
              <w:rPr>
                <w:rFonts w:eastAsia="Times New Roman"/>
                <w:kern w:val="0"/>
                <w:szCs w:val="22"/>
                <w:lang w:val="it-IT" w:eastAsia="it-IT" w:bidi="ar-SA"/>
              </w:rPr>
              <w:t>Verifica dell’avvenuta pubblicazione</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21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29"/>
        <w:gridCol w:w="1507"/>
        <w:gridCol w:w="1595"/>
        <w:gridCol w:w="1671"/>
        <w:gridCol w:w="2253"/>
        <w:gridCol w:w="1630"/>
        <w:gridCol w:w="1931"/>
      </w:tblGrid>
      <w:tr>
        <w:trPr/>
        <w:tc>
          <w:tcPr>
            <w:tcW w:w="1529"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150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1595"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TIPOLOGIA MISURA</w:t>
            </w:r>
          </w:p>
        </w:tc>
        <w:tc>
          <w:tcPr>
            <w:tcW w:w="167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DESCRIZIONE MISURA</w:t>
            </w:r>
          </w:p>
        </w:tc>
        <w:tc>
          <w:tcPr>
            <w:tcW w:w="2253"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RESPONSABILE PROGRAMMAZIONE</w:t>
            </w:r>
          </w:p>
        </w:tc>
        <w:tc>
          <w:tcPr>
            <w:tcW w:w="1630"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TEMPI DI ATTUAZIONE</w:t>
            </w:r>
          </w:p>
        </w:tc>
        <w:tc>
          <w:tcPr>
            <w:tcW w:w="1931" w:type="dxa"/>
            <w:tcBorders/>
          </w:tcPr>
          <w:p>
            <w:pPr>
              <w:pStyle w:val="Normal"/>
              <w:widowControl w:val="false"/>
              <w:spacing w:lineRule="auto" w:line="235" w:before="42" w:after="0"/>
              <w:ind w:hanging="0" w:left="0" w:right="168"/>
              <w:jc w:val="left"/>
              <w:rPr>
                <w:rFonts w:eastAsia="Calibri"/>
                <w:b/>
                <w:color w:val="auto"/>
                <w:sz w:val="22"/>
                <w:lang w:bidi="it-IT"/>
              </w:rPr>
            </w:pPr>
            <w:r>
              <w:rPr>
                <w:rFonts w:eastAsia="Calibri"/>
                <w:b/>
                <w:color w:val="auto"/>
                <w:kern w:val="0"/>
                <w:sz w:val="22"/>
                <w:szCs w:val="22"/>
                <w:lang w:val="it-IT" w:eastAsia="it-IT" w:bidi="it-IT"/>
              </w:rPr>
              <w:t>MONITORAGGIO ED INDICATORI</w:t>
            </w:r>
          </w:p>
        </w:tc>
      </w:tr>
      <w:tr>
        <w:trPr>
          <w:trHeight w:val="1159" w:hRule="atLeast"/>
        </w:trPr>
        <w:tc>
          <w:tcPr>
            <w:tcW w:w="1529"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AREA RISCHIO CONTROLLI, VERIFICHE, ISPEZIONI E SANZIONI</w:t>
            </w:r>
          </w:p>
        </w:tc>
        <w:tc>
          <w:tcPr>
            <w:tcW w:w="150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Verifica delle attività dei dipendenti e dei Consiglieri</w:t>
            </w:r>
          </w:p>
        </w:tc>
        <w:tc>
          <w:tcPr>
            <w:tcW w:w="1595" w:type="dxa"/>
            <w:tcBorders/>
          </w:tcPr>
          <w:p>
            <w:pPr>
              <w:pStyle w:val="Normal"/>
              <w:widowControl/>
              <w:spacing w:lineRule="auto" w:line="259" w:before="0" w:after="0"/>
              <w:ind w:hanging="0" w:left="0"/>
              <w:jc w:val="left"/>
              <w:rPr>
                <w:szCs w:val="20"/>
              </w:rPr>
            </w:pPr>
            <w:r>
              <w:rPr>
                <w:rFonts w:eastAsia="Times New Roman"/>
                <w:color w:themeColor="text1" w:val="000000"/>
                <w:kern w:val="0"/>
                <w:szCs w:val="20"/>
                <w:lang w:val="it-IT" w:eastAsia="it-IT" w:bidi="ar-SA"/>
              </w:rPr>
              <w:t>Promozione dell’etica / sensibilizzazione</w:t>
            </w:r>
          </w:p>
        </w:tc>
        <w:tc>
          <w:tcPr>
            <w:tcW w:w="167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Organizzazione di incontri con i dipendenti per illustrare i contenuti del codice dei dipendenti e promuovere l’etica e l’integrità.</w:t>
            </w:r>
          </w:p>
          <w:p>
            <w:pPr>
              <w:pStyle w:val="Normal"/>
              <w:widowControl/>
              <w:spacing w:lineRule="auto" w:line="259" w:before="0" w:after="0"/>
              <w:ind w:hanging="0" w:left="0"/>
              <w:jc w:val="left"/>
              <w:rPr>
                <w:color w:themeColor="text1" w:val="000000"/>
                <w:szCs w:val="20"/>
              </w:rPr>
            </w:pPr>
            <w:r>
              <w:rPr>
                <w:rFonts w:eastAsia="Times New Roman"/>
                <w:color w:themeColor="text1" w:val="000000"/>
                <w:kern w:val="0"/>
                <w:szCs w:val="20"/>
                <w:lang w:val="it-IT" w:eastAsia="it-IT" w:bidi="ar-SA"/>
              </w:rPr>
            </w:r>
          </w:p>
          <w:p>
            <w:pPr>
              <w:pStyle w:val="Normal"/>
              <w:widowControl/>
              <w:spacing w:before="0" w:after="5"/>
              <w:rPr>
                <w:rFonts w:cs="Calibri" w:cstheme="minorHAnsi"/>
              </w:rPr>
            </w:pPr>
            <w:r>
              <w:rPr>
                <w:rFonts w:eastAsia="Times New Roman" w:cs="Calibri" w:cstheme="minorHAnsi"/>
                <w:color w:themeColor="text1" w:val="000000"/>
                <w:kern w:val="0"/>
                <w:szCs w:val="22"/>
                <w:lang w:val="it-IT" w:eastAsia="it-IT" w:bidi="ar-SA"/>
              </w:rPr>
              <w:t xml:space="preserve">Aggiornamento del codice di comportamento </w:t>
            </w:r>
            <w:r>
              <w:rPr>
                <w:rFonts w:eastAsia="Times New Roman" w:cs="Calibri" w:cstheme="minorHAnsi"/>
                <w:kern w:val="0"/>
                <w:szCs w:val="22"/>
                <w:lang w:val="it-IT" w:eastAsia="it-IT" w:bidi="ar-SA"/>
              </w:rPr>
              <w:t>sulla base delle Linee guida approvate da ANAC  con  delibera n. 177 del 19/02/ 2020</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2253"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 - RPCT</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c>
          <w:tcPr>
            <w:tcW w:w="163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Scadenza triennio 2026 - 2028</w:t>
            </w:r>
            <w:bookmarkStart w:id="0" w:name="_GoBack"/>
            <w:bookmarkEnd w:id="0"/>
          </w:p>
        </w:tc>
        <w:tc>
          <w:tcPr>
            <w:tcW w:w="193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Annuale – verifica presenza agli incontri organizzati.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Pubblicazione codice aggiornato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tc>
      </w:tr>
      <w:tr>
        <w:trPr/>
        <w:tc>
          <w:tcPr>
            <w:tcW w:w="1529" w:type="dxa"/>
            <w:vMerge w:val="continue"/>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tc>
        <w:tc>
          <w:tcPr>
            <w:tcW w:w="150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595"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67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2253"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630"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c>
          <w:tcPr>
            <w:tcW w:w="1931" w:type="dxa"/>
            <w:tcBorders/>
          </w:tcPr>
          <w:p>
            <w:pPr>
              <w:pStyle w:val="Normal"/>
              <w:widowControl/>
              <w:spacing w:lineRule="auto" w:line="259" w:before="0" w:after="0"/>
              <w:ind w:hanging="0" w:left="0"/>
              <w:jc w:val="left"/>
              <w:rPr>
                <w:b/>
                <w:szCs w:val="20"/>
              </w:rPr>
            </w:pPr>
            <w:r>
              <w:rPr>
                <w:rFonts w:eastAsia="Times New Roman"/>
                <w:b/>
                <w:kern w:val="0"/>
                <w:szCs w:val="20"/>
                <w:lang w:val="it-IT" w:eastAsia="it-IT" w:bidi="ar-SA"/>
              </w:rPr>
            </w:r>
          </w:p>
        </w:tc>
      </w:tr>
      <w:tr>
        <w:trPr>
          <w:trHeight w:val="720" w:hRule="atLeast"/>
        </w:trPr>
        <w:tc>
          <w:tcPr>
            <w:tcW w:w="1529"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1507"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Controllo contabile</w:t>
            </w:r>
          </w:p>
        </w:tc>
        <w:tc>
          <w:tcPr>
            <w:tcW w:w="1595"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Controllo</w:t>
            </w:r>
          </w:p>
        </w:tc>
        <w:tc>
          <w:tcPr>
            <w:tcW w:w="167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Istituzione figura del Revisore dei conti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 da parte del Consiglio dell’ordine del bilancio prima dell’approvazione</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 da parte degli iscritti del bilancio prima dell’approvazione</w:t>
            </w:r>
          </w:p>
        </w:tc>
        <w:tc>
          <w:tcPr>
            <w:tcW w:w="2253"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Consiglio dell’ordine</w:t>
            </w:r>
          </w:p>
        </w:tc>
        <w:tc>
          <w:tcPr>
            <w:tcW w:w="1630"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Già attuata</w:t>
            </w:r>
          </w:p>
        </w:tc>
        <w:tc>
          <w:tcPr>
            <w:tcW w:w="1931"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Annuale -</w:t>
            </w:r>
          </w:p>
          <w:p>
            <w:pPr>
              <w:pStyle w:val="Normal"/>
              <w:widowControl/>
              <w:spacing w:lineRule="auto" w:line="259" w:before="0" w:after="0"/>
              <w:ind w:hanging="0" w:left="0"/>
              <w:jc w:val="left"/>
              <w:rPr>
                <w:szCs w:val="20"/>
              </w:rPr>
            </w:pPr>
            <w:r>
              <w:rPr>
                <w:rFonts w:eastAsia="Times New Roman"/>
                <w:kern w:val="0"/>
                <w:szCs w:val="20"/>
                <w:lang w:val="it-IT" w:eastAsia="it-IT" w:bidi="ar-SA"/>
              </w:rPr>
              <w:t>Verifica e pubblicazione delle relazioni del Revisore dei conti.</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 dei verbali delle riunioni di Consiglio</w:t>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r>
          </w:p>
          <w:p>
            <w:pPr>
              <w:pStyle w:val="Normal"/>
              <w:widowControl/>
              <w:spacing w:lineRule="auto" w:line="259" w:before="0" w:after="0"/>
              <w:ind w:hanging="0" w:left="0"/>
              <w:jc w:val="left"/>
              <w:rPr>
                <w:szCs w:val="20"/>
              </w:rPr>
            </w:pPr>
            <w:r>
              <w:rPr>
                <w:rFonts w:eastAsia="Times New Roman"/>
                <w:kern w:val="0"/>
                <w:szCs w:val="20"/>
                <w:lang w:val="it-IT" w:eastAsia="it-IT" w:bidi="ar-SA"/>
              </w:rPr>
              <w:t>Controllo del verbale dell’Assemblea degli iscritti</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pPr>
      <w:r>
        <w:rPr/>
      </w:r>
    </w:p>
    <w:sectPr>
      <w:footerReference w:type="even" r:id="rId2"/>
      <w:footerReference w:type="default" r:id="rId3"/>
      <w:footerReference w:type="first" r:id="rId4"/>
      <w:type w:val="nextPage"/>
      <w:pgSz w:orient="landscape" w:w="16838" w:h="11906"/>
      <w:pgMar w:left="1733" w:right="1421" w:gutter="0" w:header="0" w:top="1133" w:footer="954" w:bottom="1123"/>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5"/>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hanging="0" w:left="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hanging="0" w:left="0"/>
      <w:jc w:val="left"/>
      <w:rPr/>
    </w:pPr>
    <w:r>
      <w:rPr/>
    </w:r>
  </w:p>
</w:ftr>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22"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92e42"/>
    <w:pPr>
      <w:widowControl/>
      <w:bidi w:val="0"/>
      <w:spacing w:lineRule="auto" w:line="250" w:before="0" w:after="5"/>
      <w:ind w:hanging="10" w:left="10"/>
      <w:jc w:val="both"/>
    </w:pPr>
    <w:rPr>
      <w:rFonts w:cs="Calibri" w:ascii="Calibri" w:hAnsi="Calibri" w:eastAsia="Times New Roman"/>
      <w:color w:val="000000"/>
      <w:kern w:val="0"/>
      <w:sz w:val="20"/>
      <w:szCs w:val="22"/>
      <w:lang w:val="it-IT" w:eastAsia="it-IT" w:bidi="ar-SA"/>
    </w:rPr>
  </w:style>
  <w:style w:type="paragraph" w:styleId="Heading1">
    <w:name w:val="heading 1"/>
    <w:basedOn w:val="Normal"/>
    <w:next w:val="Normal"/>
    <w:link w:val="Titolo1Carattere"/>
    <w:uiPriority w:val="99"/>
    <w:qFormat/>
    <w:rsid w:val="00592e42"/>
    <w:pPr>
      <w:keepNext w:val="true"/>
      <w:keepLines/>
      <w:spacing w:lineRule="auto" w:line="259" w:before="0" w:after="0"/>
      <w:ind w:hanging="0" w:left="0" w:right="1"/>
      <w:jc w:val="center"/>
      <w:outlineLvl w:val="0"/>
    </w:pPr>
    <w:rPr>
      <w:rFonts w:cs="Times New Roman"/>
      <w:b/>
      <w:color w:val="002060"/>
      <w:sz w:val="32"/>
    </w:rPr>
  </w:style>
  <w:style w:type="paragraph" w:styleId="Heading2">
    <w:name w:val="heading 2"/>
    <w:basedOn w:val="Normal"/>
    <w:next w:val="Normal"/>
    <w:link w:val="Titolo2Carattere"/>
    <w:uiPriority w:val="99"/>
    <w:qFormat/>
    <w:rsid w:val="00592e42"/>
    <w:pPr>
      <w:keepNext w:val="true"/>
      <w:keepLines/>
      <w:spacing w:lineRule="auto" w:line="254" w:before="0" w:after="2"/>
      <w:jc w:val="left"/>
      <w:outlineLvl w:val="1"/>
    </w:pPr>
    <w:rPr>
      <w:rFonts w:cs="Times New Roman"/>
      <w:b/>
      <w:sz w:val="22"/>
    </w:rPr>
  </w:style>
  <w:style w:type="paragraph" w:styleId="Heading3">
    <w:name w:val="heading 3"/>
    <w:basedOn w:val="Normal"/>
    <w:next w:val="Normal"/>
    <w:link w:val="Titolo3Carattere"/>
    <w:uiPriority w:val="99"/>
    <w:qFormat/>
    <w:rsid w:val="00592e42"/>
    <w:pPr>
      <w:keepNext w:val="true"/>
      <w:keepLines/>
      <w:spacing w:lineRule="auto" w:line="264" w:before="0" w:after="3"/>
      <w:jc w:val="left"/>
      <w:outlineLvl w:val="2"/>
    </w:pPr>
    <w:rPr>
      <w:rFonts w:cs="Times New Roman"/>
      <w:b/>
      <w:i/>
      <w:sz w:val="22"/>
      <w:u w:val="single" w:color="000000"/>
    </w:rPr>
  </w:style>
  <w:style w:type="paragraph" w:styleId="Heading4">
    <w:name w:val="heading 4"/>
    <w:basedOn w:val="Normal"/>
    <w:next w:val="Normal"/>
    <w:link w:val="Titolo4Carattere"/>
    <w:uiPriority w:val="99"/>
    <w:qFormat/>
    <w:rsid w:val="00592e42"/>
    <w:pPr>
      <w:keepNext w:val="true"/>
      <w:keepLines/>
      <w:spacing w:lineRule="auto" w:line="259" w:before="0" w:after="0"/>
      <w:jc w:val="left"/>
      <w:outlineLvl w:val="3"/>
    </w:pPr>
    <w:rPr>
      <w:rFonts w:cs="Times New Roman"/>
      <w:b/>
      <w:sz w:val="22"/>
      <w:u w:val="single" w:color="000000"/>
    </w:rPr>
  </w:style>
  <w:style w:type="paragraph" w:styleId="Heading5">
    <w:name w:val="heading 5"/>
    <w:basedOn w:val="Normal"/>
    <w:next w:val="Normal"/>
    <w:link w:val="Titolo5Carattere"/>
    <w:uiPriority w:val="99"/>
    <w:qFormat/>
    <w:rsid w:val="00592e42"/>
    <w:pPr>
      <w:keepNext w:val="true"/>
      <w:keepLines/>
      <w:spacing w:lineRule="auto" w:line="259" w:before="0" w:after="0"/>
      <w:ind w:left="370"/>
      <w:jc w:val="left"/>
      <w:outlineLvl w:val="4"/>
    </w:pPr>
    <w:rPr>
      <w:b/>
      <w:i/>
      <w:sz w:val="22"/>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locked/>
    <w:rsid w:val="00592e42"/>
    <w:rPr>
      <w:rFonts w:ascii="Calibri" w:hAnsi="Calibri" w:eastAsia="Times New Roman"/>
      <w:b/>
      <w:color w:val="002060"/>
      <w:sz w:val="22"/>
    </w:rPr>
  </w:style>
  <w:style w:type="character" w:styleId="Titolo2Carattere" w:customStyle="1">
    <w:name w:val="Titolo 2 Carattere"/>
    <w:basedOn w:val="DefaultParagraphFont"/>
    <w:uiPriority w:val="99"/>
    <w:qFormat/>
    <w:locked/>
    <w:rsid w:val="00592e42"/>
    <w:rPr>
      <w:rFonts w:ascii="Calibri" w:hAnsi="Calibri" w:eastAsia="Times New Roman"/>
      <w:b/>
      <w:color w:val="000000"/>
      <w:sz w:val="22"/>
    </w:rPr>
  </w:style>
  <w:style w:type="character" w:styleId="Titolo3Carattere" w:customStyle="1">
    <w:name w:val="Titolo 3 Carattere"/>
    <w:basedOn w:val="DefaultParagraphFont"/>
    <w:uiPriority w:val="99"/>
    <w:qFormat/>
    <w:locked/>
    <w:rsid w:val="00592e42"/>
    <w:rPr>
      <w:rFonts w:ascii="Calibri" w:hAnsi="Calibri" w:eastAsia="Times New Roman"/>
      <w:b/>
      <w:i/>
      <w:color w:val="000000"/>
      <w:sz w:val="22"/>
      <w:u w:val="single" w:color="000000"/>
    </w:rPr>
  </w:style>
  <w:style w:type="character" w:styleId="Titolo4Carattere" w:customStyle="1">
    <w:name w:val="Titolo 4 Carattere"/>
    <w:basedOn w:val="DefaultParagraphFont"/>
    <w:uiPriority w:val="99"/>
    <w:qFormat/>
    <w:locked/>
    <w:rsid w:val="00592e42"/>
    <w:rPr>
      <w:rFonts w:ascii="Calibri" w:hAnsi="Calibri" w:eastAsia="Times New Roman"/>
      <w:b/>
      <w:color w:val="000000"/>
      <w:sz w:val="22"/>
      <w:u w:val="single" w:color="000000"/>
    </w:rPr>
  </w:style>
  <w:style w:type="character" w:styleId="Titolo5Carattere" w:customStyle="1">
    <w:name w:val="Titolo 5 Carattere"/>
    <w:basedOn w:val="DefaultParagraphFont"/>
    <w:uiPriority w:val="99"/>
    <w:qFormat/>
    <w:locked/>
    <w:rsid w:val="00592e42"/>
    <w:rPr>
      <w:rFonts w:ascii="Calibri" w:hAnsi="Calibri" w:eastAsia="Times New Roman"/>
      <w:b/>
      <w:i/>
      <w:color w:val="000000"/>
      <w:sz w:val="22"/>
      <w:lang w:val="it-IT" w:eastAsia="it-IT"/>
    </w:rPr>
  </w:style>
  <w:style w:type="character" w:styleId="footnotedescriptionChar" w:customStyle="1">
    <w:name w:val="footnote description Char"/>
    <w:link w:val="footnotedescription"/>
    <w:uiPriority w:val="99"/>
    <w:qFormat/>
    <w:locked/>
    <w:rsid w:val="00592e42"/>
    <w:rPr>
      <w:rFonts w:ascii="Calibri" w:hAnsi="Calibri" w:eastAsia="Times New Roman"/>
      <w:color w:val="000000"/>
      <w:sz w:val="22"/>
    </w:rPr>
  </w:style>
  <w:style w:type="character" w:styleId="footnotemark" w:customStyle="1">
    <w:name w:val="footnote mark"/>
    <w:uiPriority w:val="99"/>
    <w:qFormat/>
    <w:rsid w:val="00592e42"/>
    <w:rPr>
      <w:rFonts w:ascii="Calibri" w:hAnsi="Calibri" w:eastAsia="Times New Roman"/>
      <w:color w:val="000000"/>
      <w:sz w:val="18"/>
      <w:vertAlign w:val="superscript"/>
    </w:rPr>
  </w:style>
  <w:style w:type="character" w:styleId="FootnoteTextChar" w:customStyle="1">
    <w:name w:val="Footnote Text Char"/>
    <w:basedOn w:val="DefaultParagraphFont"/>
    <w:uiPriority w:val="99"/>
    <w:semiHidden/>
    <w:qFormat/>
    <w:rsid w:val="005c4f35"/>
    <w:rPr>
      <w:rFonts w:cs="Calibri"/>
      <w:color w:val="000000"/>
      <w:sz w:val="20"/>
      <w:szCs w:val="20"/>
    </w:rPr>
  </w:style>
  <w:style w:type="character" w:styleId="TestonotaapidipaginaCarattere" w:customStyle="1">
    <w:name w:val="Testo nota a piè di pagina Carattere"/>
    <w:uiPriority w:val="99"/>
    <w:qFormat/>
    <w:locked/>
    <w:rsid w:val="005a2af3"/>
    <w:rPr>
      <w:rFonts w:ascii="Calibri" w:hAnsi="Calibri"/>
      <w:lang w:val="it-IT" w:eastAsia="en-US"/>
    </w:rPr>
  </w:style>
  <w:style w:type="character" w:styleId="Caratterinotaapidipagina">
    <w:name w:val="Caratteri nota a piè di pagina"/>
    <w:basedOn w:val="DefaultParagraphFont"/>
    <w:uiPriority w:val="99"/>
    <w:semiHidden/>
    <w:qFormat/>
    <w:rsid w:val="005a2af3"/>
    <w:rPr>
      <w:rFonts w:cs="Times New Roman"/>
      <w:vertAlign w:val="superscript"/>
    </w:rPr>
  </w:style>
  <w:style w:type="character" w:styleId="FootnoteReference">
    <w:name w:val="footnote reference"/>
    <w:rPr>
      <w:rFonts w:cs="Times New Roman"/>
      <w:vertAlign w:val="superscript"/>
    </w:rPr>
  </w:style>
  <w:style w:type="character" w:styleId="Stile1Carattere" w:customStyle="1">
    <w:name w:val="Stile1 Carattere"/>
    <w:basedOn w:val="Titolo2Carattere"/>
    <w:link w:val="Stile1"/>
    <w:qFormat/>
    <w:rsid w:val="00c713be"/>
    <w:rPr>
      <w:rFonts w:ascii="Calibri" w:hAnsi="Calibri" w:eastAsia="Times New Roman"/>
      <w:b/>
      <w:color w:val="000000"/>
      <w:sz w:val="28"/>
    </w:rPr>
  </w:style>
  <w:style w:type="character" w:styleId="IntestazioneCarattere" w:customStyle="1">
    <w:name w:val="Intestazione Carattere"/>
    <w:basedOn w:val="DefaultParagraphFont"/>
    <w:uiPriority w:val="99"/>
    <w:qFormat/>
    <w:rsid w:val="00b45232"/>
    <w:rPr>
      <w:rFonts w:cs="Calibri"/>
      <w:color w:val="000000"/>
      <w:sz w:val="20"/>
    </w:rPr>
  </w:style>
  <w:style w:type="character" w:styleId="Hyperlink">
    <w:name w:val="Hyperlink"/>
    <w:basedOn w:val="DefaultParagraphFont"/>
    <w:uiPriority w:val="99"/>
    <w:unhideWhenUsed/>
    <w:rsid w:val="00d64744"/>
    <w:rPr>
      <w:color w:themeColor="hyperlink" w:val="0000FF"/>
      <w:u w:val="single"/>
    </w:rPr>
  </w:style>
  <w:style w:type="character" w:styleId="Strong">
    <w:name w:val="Strong"/>
    <w:basedOn w:val="DefaultParagraphFont"/>
    <w:uiPriority w:val="22"/>
    <w:qFormat/>
    <w:locked/>
    <w:rsid w:val="00ca796a"/>
    <w:rPr>
      <w:b/>
      <w:bCs/>
    </w:rPr>
  </w:style>
  <w:style w:type="character" w:styleId="TestofumettoCarattere" w:customStyle="1">
    <w:name w:val="Testo fumetto Carattere"/>
    <w:basedOn w:val="DefaultParagraphFont"/>
    <w:link w:val="BalloonText"/>
    <w:uiPriority w:val="99"/>
    <w:semiHidden/>
    <w:qFormat/>
    <w:rsid w:val="00002efa"/>
    <w:rPr>
      <w:rFonts w:ascii="Segoe UI" w:hAnsi="Segoe UI" w:cs="Segoe UI"/>
      <w:color w:val="000000"/>
      <w:sz w:val="18"/>
      <w:szCs w:val="18"/>
    </w:rPr>
  </w:style>
  <w:style w:type="character" w:styleId="PidipaginaCarattere" w:customStyle="1">
    <w:name w:val="Piè di pagina Carattere"/>
    <w:basedOn w:val="DefaultParagraphFont"/>
    <w:uiPriority w:val="99"/>
    <w:qFormat/>
    <w:rsid w:val="002e71c3"/>
    <w:rPr>
      <w:rFonts w:ascii="Calibri" w:hAnsi="Calibri" w:eastAsia="" w:asciiTheme="minorHAnsi" w:eastAsiaTheme="minorEastAsia" w:hAnsiTheme="minorHAnsi"/>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footnotedescription" w:customStyle="1">
    <w:name w:val="footnote description"/>
    <w:next w:val="Normal"/>
    <w:link w:val="footnotedescriptionChar"/>
    <w:uiPriority w:val="99"/>
    <w:qFormat/>
    <w:rsid w:val="00592e42"/>
    <w:pPr>
      <w:widowControl/>
      <w:bidi w:val="0"/>
      <w:spacing w:lineRule="auto" w:line="259" w:before="0" w:after="0"/>
      <w:jc w:val="left"/>
    </w:pPr>
    <w:rPr>
      <w:rFonts w:ascii="Calibri" w:hAnsi="Calibri" w:eastAsia="Times New Roman" w:cs="Times New Roman"/>
      <w:color w:val="000000"/>
      <w:kern w:val="0"/>
      <w:sz w:val="18"/>
      <w:szCs w:val="22"/>
      <w:lang w:val="it-IT" w:eastAsia="it-IT" w:bidi="ar-SA"/>
    </w:rPr>
  </w:style>
  <w:style w:type="paragraph" w:styleId="FootnoteText">
    <w:name w:val="footnote text"/>
    <w:basedOn w:val="Normal"/>
    <w:link w:val="TestonotaapidipaginaCarattere"/>
    <w:uiPriority w:val="99"/>
    <w:rsid w:val="005a2af3"/>
    <w:pPr>
      <w:spacing w:lineRule="auto" w:line="276" w:before="0" w:after="200"/>
      <w:ind w:hanging="0" w:left="0"/>
      <w:jc w:val="left"/>
    </w:pPr>
    <w:rPr>
      <w:rFonts w:cs="Times New Roman"/>
      <w:color w:val="auto"/>
      <w:szCs w:val="20"/>
      <w:lang w:eastAsia="en-US"/>
    </w:rPr>
  </w:style>
  <w:style w:type="paragraph" w:styleId="ListParagraph">
    <w:name w:val="List Paragraph"/>
    <w:basedOn w:val="Normal"/>
    <w:uiPriority w:val="34"/>
    <w:qFormat/>
    <w:rsid w:val="00716bc6"/>
    <w:pPr>
      <w:spacing w:before="0" w:after="5"/>
      <w:ind w:left="720"/>
      <w:contextualSpacing/>
    </w:pPr>
    <w:rPr/>
  </w:style>
  <w:style w:type="paragraph" w:styleId="Stile1" w:customStyle="1">
    <w:name w:val="Stile1"/>
    <w:basedOn w:val="Heading2"/>
    <w:link w:val="Stile1Carattere"/>
    <w:qFormat/>
    <w:rsid w:val="00c713be"/>
    <w:pPr>
      <w:spacing w:before="0" w:after="181"/>
      <w:ind w:left="-5"/>
    </w:pPr>
    <w:rPr>
      <w:sz w:val="28"/>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b45232"/>
    <w:pPr>
      <w:tabs>
        <w:tab w:val="clear" w:pos="708"/>
        <w:tab w:val="center" w:pos="4819" w:leader="none"/>
        <w:tab w:val="right" w:pos="9638" w:leader="none"/>
      </w:tabs>
      <w:spacing w:lineRule="auto" w:line="240" w:before="0" w:after="0"/>
    </w:pPr>
    <w:rPr/>
  </w:style>
  <w:style w:type="paragraph" w:styleId="NormalWeb">
    <w:name w:val="Normal (Web)"/>
    <w:basedOn w:val="Normal"/>
    <w:uiPriority w:val="99"/>
    <w:semiHidden/>
    <w:unhideWhenUsed/>
    <w:qFormat/>
    <w:rsid w:val="007c61fe"/>
    <w:pPr>
      <w:spacing w:lineRule="auto" w:line="240" w:beforeAutospacing="1" w:afterAutospacing="1"/>
      <w:ind w:hanging="0" w:left="0"/>
      <w:jc w:val="left"/>
    </w:pPr>
    <w:rPr>
      <w:rFonts w:ascii="Times New Roman" w:hAnsi="Times New Roman" w:cs="Times New Roman"/>
      <w:color w:val="auto"/>
      <w:sz w:val="24"/>
      <w:szCs w:val="24"/>
    </w:rPr>
  </w:style>
  <w:style w:type="paragraph" w:styleId="TableParagraph" w:customStyle="1">
    <w:name w:val="Table Paragraph"/>
    <w:basedOn w:val="Normal"/>
    <w:uiPriority w:val="1"/>
    <w:qFormat/>
    <w:rsid w:val="00f30f50"/>
    <w:pPr>
      <w:widowControl w:val="false"/>
      <w:spacing w:lineRule="auto" w:line="240" w:before="0" w:after="0"/>
      <w:ind w:hanging="0" w:left="144"/>
      <w:jc w:val="left"/>
    </w:pPr>
    <w:rPr>
      <w:rFonts w:eastAsia="Calibri"/>
      <w:color w:val="auto"/>
      <w:sz w:val="22"/>
      <w:lang w:bidi="it-IT"/>
    </w:rPr>
  </w:style>
  <w:style w:type="paragraph" w:styleId="BalloonText">
    <w:name w:val="Balloon Text"/>
    <w:basedOn w:val="Normal"/>
    <w:link w:val="TestofumettoCarattere"/>
    <w:uiPriority w:val="99"/>
    <w:semiHidden/>
    <w:unhideWhenUsed/>
    <w:qFormat/>
    <w:rsid w:val="00002efa"/>
    <w:pPr>
      <w:spacing w:lineRule="auto" w:line="240" w:before="0" w:after="0"/>
    </w:pPr>
    <w:rPr>
      <w:rFonts w:ascii="Segoe UI" w:hAnsi="Segoe UI" w:cs="Segoe UI"/>
      <w:sz w:val="18"/>
      <w:szCs w:val="18"/>
    </w:rPr>
  </w:style>
  <w:style w:type="paragraph" w:styleId="Footer">
    <w:name w:val="footer"/>
    <w:basedOn w:val="Normal"/>
    <w:link w:val="PidipaginaCarattere"/>
    <w:uiPriority w:val="99"/>
    <w:unhideWhenUsed/>
    <w:rsid w:val="002e71c3"/>
    <w:pPr>
      <w:tabs>
        <w:tab w:val="clear" w:pos="708"/>
        <w:tab w:val="center" w:pos="4680" w:leader="none"/>
        <w:tab w:val="right" w:pos="9360" w:leader="none"/>
      </w:tabs>
      <w:spacing w:lineRule="auto" w:line="240" w:before="0" w:after="0"/>
      <w:ind w:hanging="0" w:left="0"/>
      <w:jc w:val="left"/>
    </w:pPr>
    <w:rPr>
      <w:rFonts w:ascii="Calibri" w:hAnsi="Calibri" w:eastAsia="" w:cs="Times New Roman" w:asciiTheme="minorHAnsi" w:eastAsiaTheme="minorEastAsia" w:hAnsiTheme="minorHAnsi"/>
      <w:color w:val="auto"/>
      <w:sz w:val="22"/>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92e42"/>
    <w:tblPr>
      <w:tblCellMar>
        <w:top w:w="0" w:type="dxa"/>
        <w:left w:w="0" w:type="dxa"/>
        <w:bottom w:w="0" w:type="dxa"/>
        <w:right w:w="0" w:type="dxa"/>
      </w:tblCellMar>
    </w:tblPr>
  </w:style>
  <w:style w:type="table" w:styleId="Grigliatabella">
    <w:name w:val="Table Grid"/>
    <w:basedOn w:val="Tabellanormale"/>
    <w:rsid w:val="007131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A8173-C92F-4610-88F8-C796BFC2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LibreOffice/25.2.7.2$Windows_X86_64 LibreOffice_project/5cbfd1ab6520636bb5f7b99185aa69bd7456825d</Application>
  <AppVersion>15.0000</AppVersion>
  <Pages>28</Pages>
  <Words>4632</Words>
  <Characters>30533</Characters>
  <CharactersWithSpaces>34542</CharactersWithSpaces>
  <Paragraphs>697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2022-10-05T13:43:00Z</dcterms:created>
  <dc:creator>Monica</dc:creator>
  <dc:description/>
  <dc:language>it-IT</dc:language>
  <cp:lastModifiedBy/>
  <cp:lastPrinted>2020-12-20T16:44:00Z</cp:lastPrinted>
  <dcterms:modified xsi:type="dcterms:W3CDTF">2026-02-01T19:58:33Z</dcterms:modified>
  <cp:revision>6</cp:revision>
  <dc:subject/>
  <dc:title>PIANO TRIENNALE DI PREVENZIONE DELLA CORRUZIONE</dc:title>
</cp:coreProperties>
</file>

<file path=docProps/custom.xml><?xml version="1.0" encoding="utf-8"?>
<Properties xmlns="http://schemas.openxmlformats.org/officeDocument/2006/custom-properties" xmlns:vt="http://schemas.openxmlformats.org/officeDocument/2006/docPropsVTypes"/>
</file>