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259" w:before="0" w:after="206"/>
        <w:ind w:hanging="0" w:left="0" w:right="3"/>
        <w:jc w:val="center"/>
        <w:rPr>
          <w:sz w:val="32"/>
        </w:rPr>
      </w:pPr>
      <w:r>
        <w:rPr>
          <w:sz w:val="32"/>
        </w:rPr>
        <w:t>PROCESSI E ATTIVITA’ – REGISTRO DEI RISCHI</w:t>
      </w:r>
    </w:p>
    <w:p>
      <w:pPr>
        <w:pStyle w:val="Normal"/>
        <w:spacing w:lineRule="auto" w:line="259" w:before="0" w:after="0"/>
        <w:ind w:hanging="0" w:left="1142"/>
        <w:jc w:val="left"/>
        <w:rPr/>
      </w:pPr>
      <w:r>
        <w:rPr>
          <w:b/>
          <w:sz w:val="32"/>
        </w:rPr>
        <w:t>A</w:t>
      </w:r>
      <w:r>
        <w:rPr>
          <w:b/>
          <w:sz w:val="26"/>
        </w:rPr>
        <w:t>LLEGATO N</w:t>
      </w:r>
      <w:r>
        <w:rPr>
          <w:b/>
          <w:sz w:val="32"/>
        </w:rPr>
        <w:t>.</w:t>
      </w:r>
      <w:r>
        <w:rPr>
          <w:b/>
          <w:sz w:val="26"/>
        </w:rPr>
        <w:t xml:space="preserve"> </w:t>
      </w:r>
      <w:r>
        <w:rPr>
          <w:b/>
          <w:sz w:val="32"/>
        </w:rPr>
        <w:t>1</w:t>
      </w:r>
      <w:r>
        <w:rPr>
          <w:b/>
          <w:sz w:val="26"/>
        </w:rPr>
        <w:t xml:space="preserve"> AL </w:t>
      </w:r>
      <w:r>
        <w:rPr>
          <w:b/>
          <w:sz w:val="32"/>
        </w:rPr>
        <w:t>PTPC</w:t>
      </w:r>
      <w:r>
        <w:rPr>
          <w:b/>
          <w:sz w:val="26"/>
        </w:rPr>
        <w:t xml:space="preserve">  </w:t>
      </w:r>
      <w:r>
        <w:rPr>
          <w:b/>
          <w:sz w:val="32"/>
        </w:rPr>
        <w:t>2026 - 2028</w:t>
      </w:r>
      <w:r>
        <w:rPr>
          <w:b/>
          <w:sz w:val="26"/>
        </w:rPr>
        <w:t xml:space="preserve"> </w:t>
      </w:r>
      <w:r>
        <w:rPr>
          <w:b/>
          <w:sz w:val="32"/>
        </w:rPr>
        <w:t>DELL’O</w:t>
      </w:r>
      <w:r>
        <w:rPr>
          <w:b/>
          <w:sz w:val="26"/>
        </w:rPr>
        <w:t>RDINE DEGLI INGEGNERI DELLA PROVINCIA DI ALESSANDRIA</w:t>
      </w:r>
      <w:r>
        <w:rPr>
          <w:b/>
          <w:sz w:val="32"/>
        </w:rPr>
        <w:t xml:space="preserve"> </w:t>
      </w:r>
    </w:p>
    <w:p>
      <w:pPr>
        <w:pStyle w:val="Normal"/>
        <w:spacing w:lineRule="auto" w:line="259" w:before="0" w:after="0"/>
        <w:ind w:hanging="0" w:left="0"/>
        <w:jc w:val="left"/>
        <w:rPr>
          <w:b/>
          <w:sz w:val="22"/>
        </w:rPr>
      </w:pPr>
      <w:r>
        <w:rPr>
          <w:b/>
          <w:sz w:val="22"/>
        </w:rPr>
      </w:r>
    </w:p>
    <w:tbl>
      <w:tblPr>
        <w:tblStyle w:val="Grigliatabella"/>
        <w:tblW w:w="138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6"/>
        <w:gridCol w:w="2551"/>
        <w:gridCol w:w="3278"/>
        <w:gridCol w:w="5652"/>
      </w:tblGrid>
      <w:tr>
        <w:trPr>
          <w:tblHeader w:val="true"/>
        </w:trPr>
        <w:tc>
          <w:tcPr>
            <w:tcW w:w="237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55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3278"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t>DESCRIZIONE – ATTIVITA’</w:t>
            </w:r>
          </w:p>
        </w:tc>
        <w:tc>
          <w:tcPr>
            <w:tcW w:w="5652"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r>
      <w:tr>
        <w:trPr/>
        <w:tc>
          <w:tcPr>
            <w:tcW w:w="2376" w:type="dxa"/>
            <w:vMerge w:val="restart"/>
            <w:tcBorders/>
            <w:shd w:color="auto" w:fill="D6E3BC" w:themeFill="accent3" w:themeFillTint="66" w:val="clear"/>
            <w:vAlign w:val="cente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ACQUISIZIONE E GESTIONE DEL PERSONALE</w:t>
            </w:r>
          </w:p>
        </w:tc>
        <w:tc>
          <w:tcPr>
            <w:tcW w:w="2551" w:type="dxa"/>
            <w:vMerge w:val="restart"/>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Reclutamento e modifica del rapporto di lavoro</w:t>
            </w:r>
          </w:p>
        </w:tc>
        <w:tc>
          <w:tcPr>
            <w:tcW w:w="3278" w:type="dxa"/>
            <w:tcBorders/>
          </w:tcPr>
          <w:p>
            <w:pPr>
              <w:pStyle w:val="Normal"/>
              <w:widowControl/>
              <w:spacing w:lineRule="auto" w:line="259" w:before="0" w:after="0"/>
              <w:ind w:hanging="0" w:left="0"/>
              <w:rPr>
                <w:sz w:val="22"/>
              </w:rPr>
            </w:pPr>
            <w:r>
              <w:rPr>
                <w:rFonts w:eastAsia="Times New Roman"/>
                <w:kern w:val="0"/>
                <w:sz w:val="22"/>
                <w:szCs w:val="22"/>
                <w:lang w:val="it-IT" w:eastAsia="it-IT" w:bidi="ar-SA"/>
              </w:rPr>
              <w:t>Individuazione del bisogno. Valutazione consigliare su richiesta.</w:t>
            </w:r>
          </w:p>
        </w:tc>
        <w:tc>
          <w:tcPr>
            <w:tcW w:w="5652"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Mancanza del bisogno.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dettata da conflitto di interessi.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Errata valutazione</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rFonts w:cs="Calibri" w:cstheme="minorHAnsi"/>
              </w:rPr>
            </w:pPr>
            <w:r>
              <w:rPr>
                <w:rFonts w:eastAsia="Times New Roman" w:cs="Calibri" w:cstheme="minorHAnsi"/>
                <w:kern w:val="0"/>
                <w:szCs w:val="22"/>
                <w:lang w:val="it-IT" w:eastAsia="it-IT" w:bidi="ar-SA"/>
              </w:rPr>
              <w:t>Valutazione della modalità di reclutamento da parte del Consiglio</w:t>
            </w:r>
          </w:p>
        </w:tc>
        <w:tc>
          <w:tcPr>
            <w:tcW w:w="5652"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Inappropriata scelta della modalità di reclutamento</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Gestione della procedura competitiva, comprendente anche la nomina e l’insediamento della Commissione esaminatrice, con riferimento alla normativa vigente</w:t>
            </w:r>
          </w:p>
        </w:tc>
        <w:tc>
          <w:tcPr>
            <w:tcW w:w="5652"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Inosservanza delle regole procedurali.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d’interessi nella nomina dei Commissari.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Commissari ed i candidati.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Alterazione dei risultati della procedura concorsuale</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Progressioni di carriera (progressione orizzontale)</w:t>
            </w:r>
          </w:p>
        </w:tc>
        <w:tc>
          <w:tcPr>
            <w:tcW w:w="3278"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Individuazione del bisogno :</w:t>
            </w:r>
          </w:p>
          <w:p>
            <w:pPr>
              <w:pStyle w:val="ListParagraph"/>
              <w:widowControl/>
              <w:numPr>
                <w:ilvl w:val="0"/>
                <w:numId w:val="4"/>
              </w:numPr>
              <w:spacing w:lineRule="auto" w:line="259"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valutazione del Consiglio su formulazione dell’esigenza</w:t>
            </w:r>
          </w:p>
          <w:p>
            <w:pPr>
              <w:pStyle w:val="Normal"/>
              <w:widowControl/>
              <w:spacing w:lineRule="auto" w:line="259" w:before="0" w:after="0"/>
              <w:ind w:hanging="0" w:left="0"/>
              <w:rPr>
                <w:rFonts w:ascii="Calibri" w:hAnsi="Calibri" w:eastAsia="Times New Roman"/>
                <w:kern w:val="0"/>
                <w:szCs w:val="22"/>
                <w:lang w:val="it-IT" w:eastAsia="it-IT" w:bidi="ar-SA"/>
              </w:rPr>
            </w:pPr>
            <w:r>
              <w:rPr>
                <w:rFonts w:eastAsia="Times New Roman"/>
                <w:kern w:val="0"/>
                <w:szCs w:val="22"/>
                <w:lang w:val="it-IT" w:eastAsia="it-IT" w:bidi="ar-SA"/>
              </w:rPr>
              <w:t>delibera di consiglio  di avvio selezione</w:t>
            </w:r>
          </w:p>
        </w:tc>
        <w:tc>
          <w:tcPr>
            <w:tcW w:w="5652"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Mancanza del bisogno.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dettata da conflitto di interessi.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Errata valutazione</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Gestione della procedura competitiva:</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stipulazione accordo decentrato integrativo</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individuazione del numero delle Progressioni di carriera attuabili</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individuazione dei criteri di valutazione e di scelta, in funzione del bisogno in riunione di Consiglio</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stesura della graduatoria</w:t>
            </w:r>
          </w:p>
          <w:p>
            <w:pPr>
              <w:pStyle w:val="ListParagraph"/>
              <w:widowControl/>
              <w:numPr>
                <w:ilvl w:val="0"/>
                <w:numId w:val="5"/>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attribuzione della progressione</w:t>
            </w:r>
          </w:p>
          <w:p>
            <w:pPr>
              <w:pStyle w:val="Normal"/>
              <w:widowControl/>
              <w:spacing w:lineRule="auto" w:line="259" w:before="0" w:after="0"/>
              <w:ind w:hanging="0" w:left="0"/>
              <w:rPr>
                <w:sz w:val="22"/>
              </w:rPr>
            </w:pPr>
            <w:r>
              <w:rPr>
                <w:rFonts w:eastAsia="Times New Roman"/>
                <w:kern w:val="0"/>
                <w:szCs w:val="22"/>
                <w:lang w:val="it-IT" w:eastAsia="it-IT" w:bidi="ar-SA"/>
              </w:rPr>
              <w:t>delibera di Consiglio di approvazione della graduatoria</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impropria o in mancanza di criteri predefiniti.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Progressioni economiche o di carriera accordate illegittimamente allo scopo di agevolare dipendenti/candidati particolari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t>Conferimento incarichi di collaborazione</w:t>
            </w:r>
          </w:p>
        </w:tc>
        <w:tc>
          <w:tcPr>
            <w:tcW w:w="3278" w:type="dxa"/>
            <w:tcBorders/>
          </w:tcPr>
          <w:p>
            <w:pPr>
              <w:pStyle w:val="Normal"/>
              <w:widowControl/>
              <w:spacing w:lineRule="auto" w:line="259" w:before="0" w:after="0"/>
              <w:ind w:hanging="0" w:left="0"/>
              <w:rPr>
                <w:sz w:val="22"/>
              </w:rPr>
            </w:pPr>
            <w:r>
              <w:rPr>
                <w:rFonts w:eastAsia="Times New Roman"/>
                <w:kern w:val="0"/>
                <w:sz w:val="22"/>
                <w:szCs w:val="22"/>
                <w:lang w:val="it-IT" w:eastAsia="it-IT" w:bidi="ar-SA"/>
              </w:rPr>
              <w:t>Individuazione del bisogno con valutazione consigliare su richiesta.</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del bisogno o inappropriata valutazione</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lineRule="auto" w:line="259" w:before="0" w:after="0"/>
              <w:ind w:hanging="0" w:left="0"/>
              <w:rPr>
                <w:sz w:val="22"/>
              </w:rPr>
            </w:pPr>
            <w:r>
              <w:rPr>
                <w:rFonts w:eastAsia="Times New Roman"/>
                <w:kern w:val="0"/>
                <w:szCs w:val="22"/>
                <w:lang w:val="it-IT" w:eastAsia="it-IT" w:bidi="ar-SA"/>
              </w:rPr>
              <w:t xml:space="preserve">Accertamento consigliare dei </w:t>
            </w:r>
            <w:r>
              <w:rPr>
                <w:rFonts w:eastAsia="Times New Roman" w:cs="Calibri" w:cstheme="minorHAnsi"/>
                <w:kern w:val="0"/>
                <w:szCs w:val="22"/>
                <w:lang w:val="it-IT" w:eastAsia="it-IT" w:bidi="ar-SA"/>
              </w:rPr>
              <w:t>presupposti in base alle disposizioni di legge</w:t>
            </w:r>
            <w:r>
              <w:rPr>
                <w:rFonts w:eastAsia="Times New Roman" w:cs="Calibri" w:cstheme="minorHAnsi"/>
                <w:color w:val="3D3B39"/>
                <w:kern w:val="0"/>
                <w:szCs w:val="22"/>
                <w:lang w:val="it-IT" w:eastAsia="it-IT" w:bidi="ar-SA"/>
              </w:rPr>
              <w:t xml:space="preserve"> contenute nell’ </w:t>
            </w:r>
            <w:hyperlink r:id="rId2" w:tgtFrame="_blank">
              <w:r>
                <w:rPr>
                  <w:rStyle w:val="Style4"/>
                  <w:rFonts w:eastAsia="Times New Roman" w:cs="Calibri" w:cstheme="minorHAnsi"/>
                  <w:color w:val="364956"/>
                  <w:kern w:val="0"/>
                  <w:szCs w:val="22"/>
                  <w:lang w:val="it-IT" w:eastAsia="it-IT" w:bidi="ar-SA"/>
                </w:rPr>
                <w:t>articolo 7 del d.lgs. n. 165/2001</w:t>
              </w:r>
            </w:hyperlink>
            <w:r>
              <w:rPr>
                <w:rFonts w:eastAsia="Times New Roman" w:cs="Calibri" w:cstheme="minorHAnsi"/>
                <w:kern w:val="0"/>
                <w:szCs w:val="22"/>
                <w:lang w:val="it-IT" w:eastAsia="it-IT" w:bidi="ar-SA"/>
              </w:rPr>
              <w:t xml:space="preserve"> e s.m.i.</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o errata verifica dei presupposti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lineRule="auto" w:line="259" w:before="0" w:after="0"/>
              <w:ind w:hanging="0" w:left="0"/>
              <w:rPr>
                <w:sz w:val="22"/>
              </w:rPr>
            </w:pPr>
            <w:r>
              <w:rPr>
                <w:rFonts w:eastAsia="Times New Roman" w:cs="Calibri" w:cstheme="minorHAnsi"/>
                <w:kern w:val="0"/>
                <w:szCs w:val="22"/>
                <w:lang w:val="it-IT" w:eastAsia="it-IT" w:bidi="ar-SA"/>
              </w:rPr>
              <w:t>Individuazione consigliare del collaboratore, previa definizione di criteri di scelta e compensi</w:t>
            </w:r>
          </w:p>
        </w:tc>
        <w:tc>
          <w:tcPr>
            <w:tcW w:w="5652" w:type="dxa"/>
            <w:tcBorders/>
          </w:tcPr>
          <w:p>
            <w:pPr>
              <w:pStyle w:val="Normal"/>
              <w:widowControl/>
              <w:spacing w:lineRule="auto" w:line="259" w:before="0" w:after="5"/>
              <w:rPr>
                <w:sz w:val="22"/>
              </w:rPr>
            </w:pPr>
            <w:r>
              <w:rPr>
                <w:rFonts w:eastAsia="Times New Roman"/>
                <w:kern w:val="0"/>
                <w:szCs w:val="22"/>
                <w:lang w:val="it-IT" w:eastAsia="it-IT" w:bidi="ar-SA"/>
              </w:rPr>
              <w:t>Incompetenza dell’incaricato per mancata o inappropriata   verifica dei requisiti</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Mancata verifica incompatibilità e inconferibilità incarico</w:t>
            </w:r>
          </w:p>
          <w:p>
            <w:pPr>
              <w:pStyle w:val="Normal"/>
              <w:widowControl/>
              <w:spacing w:lineRule="auto" w:line="259" w:before="0" w:after="0"/>
              <w:ind w:hanging="0" w:left="0"/>
              <w:jc w:val="left"/>
              <w:rPr>
                <w:sz w:val="22"/>
              </w:rPr>
            </w:pPr>
            <w:r>
              <w:rPr>
                <w:rFonts w:eastAsia="Times New Roman"/>
                <w:kern w:val="0"/>
                <w:szCs w:val="22"/>
                <w:lang w:val="it-IT" w:eastAsia="it-IT" w:bidi="ar-SA"/>
              </w:rPr>
              <w:t>Consolidamento di posizioni</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8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6"/>
        <w:gridCol w:w="2551"/>
        <w:gridCol w:w="3278"/>
        <w:gridCol w:w="5652"/>
      </w:tblGrid>
      <w:tr>
        <w:trPr>
          <w:tblHeader w:val="true"/>
        </w:trPr>
        <w:tc>
          <w:tcPr>
            <w:tcW w:w="237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55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3278"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5652"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r>
      <w:tr>
        <w:trPr/>
        <w:tc>
          <w:tcPr>
            <w:tcW w:w="2376" w:type="dxa"/>
            <w:vMerge w:val="restart"/>
            <w:tcBorders/>
            <w:shd w:color="auto" w:fill="D6E3BC" w:themeFill="accent3" w:themeFillTint="66" w:val="clear"/>
            <w:vAlign w:val="cente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CONTRATTI PUBBLICI</w:t>
            </w:r>
          </w:p>
          <w:p>
            <w:pPr>
              <w:pStyle w:val="Normal"/>
              <w:widowControl/>
              <w:spacing w:lineRule="auto" w:line="259" w:before="0" w:after="0"/>
              <w:ind w:hanging="10" w:left="0"/>
              <w:jc w:val="left"/>
              <w:rPr>
                <w:b/>
                <w:szCs w:val="20"/>
              </w:rPr>
            </w:pPr>
            <w:r>
              <w:rPr>
                <w:rFonts w:eastAsia="Times New Roman"/>
                <w:b/>
                <w:kern w:val="0"/>
                <w:szCs w:val="20"/>
                <w:lang w:val="it-IT" w:eastAsia="it-IT" w:bidi="ar-SA"/>
              </w:rPr>
            </w:r>
          </w:p>
        </w:tc>
        <w:tc>
          <w:tcPr>
            <w:tcW w:w="2551"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del bisogno (“programmazione”)</w:t>
            </w:r>
          </w:p>
        </w:tc>
        <w:tc>
          <w:tcPr>
            <w:tcW w:w="3278" w:type="dxa"/>
            <w:tcBorders/>
          </w:tcPr>
          <w:p>
            <w:pPr>
              <w:pStyle w:val="Normal"/>
              <w:widowControl/>
              <w:spacing w:before="0" w:after="5"/>
              <w:rPr>
                <w:b/>
                <w:sz w:val="28"/>
                <w:szCs w:val="28"/>
              </w:rPr>
            </w:pPr>
            <w:r>
              <w:rPr>
                <w:rFonts w:eastAsia="Times New Roman"/>
                <w:kern w:val="0"/>
                <w:szCs w:val="22"/>
                <w:lang w:val="it-IT" w:eastAsia="it-IT" w:bidi="ar-SA"/>
              </w:rPr>
              <w:t>Definizione dell’oggetto quali-quantitativo dell’affidamento all’esito del rilevamento del fabbisogno reale</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fabbisogno o definizione di fabbisogno non rispondente a criteri di efficienza/efficacia /economicità, ma alla volontà di premiare interessi particolari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rFonts w:cs="Calibri" w:cstheme="minorHAnsi"/>
              </w:rPr>
            </w:pPr>
            <w:r>
              <w:rPr>
                <w:rFonts w:eastAsia="Times New Roman" w:cs="Calibri" w:cstheme="minorHAnsi"/>
                <w:kern w:val="0"/>
                <w:szCs w:val="22"/>
                <w:lang w:val="it-IT" w:eastAsia="it-IT" w:bidi="ar-SA"/>
              </w:rPr>
              <w:t>Nomina del Consigliere R.U.P. da parte del Consiglio</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Nomina di R.U.P. in conflitto di interessi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lineRule="auto" w:line="259" w:before="0" w:after="0"/>
              <w:ind w:hanging="0" w:left="0"/>
              <w:jc w:val="left"/>
              <w:rPr>
                <w:sz w:val="22"/>
              </w:rPr>
            </w:pPr>
            <w:r>
              <w:rPr>
                <w:rFonts w:eastAsia="Times New Roman" w:cs="Calibri" w:cstheme="minorHAnsi"/>
                <w:kern w:val="0"/>
                <w:szCs w:val="22"/>
                <w:lang w:val="it-IT" w:eastAsia="it-IT" w:bidi="ar-SA"/>
              </w:rPr>
              <w:t>Valutazione consiliare su richiesta</w:t>
            </w:r>
          </w:p>
        </w:tc>
        <w:tc>
          <w:tcPr>
            <w:tcW w:w="5652"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Ritardi artefatti nella programmazione per giustificare procedure di urgenza</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Progettazione della gara</w:t>
            </w:r>
          </w:p>
        </w:tc>
        <w:tc>
          <w:tcPr>
            <w:tcW w:w="327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consigliare su proposta del R.U.P. Individuazione della procedura di affidamento</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Individuazione di procedure non conformi al D.Lgs.50/2016</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Eccessivo ricorso a procedure di urgenza o a proroghe contrattuali</w:t>
            </w:r>
          </w:p>
          <w:p>
            <w:pPr>
              <w:pStyle w:val="Normal"/>
              <w:widowControl/>
              <w:spacing w:lineRule="auto" w:line="259" w:before="0" w:after="0"/>
              <w:ind w:hanging="0" w:left="0"/>
              <w:jc w:val="left"/>
              <w:rPr>
                <w:sz w:val="22"/>
              </w:rPr>
            </w:pPr>
            <w:r>
              <w:rPr>
                <w:rFonts w:eastAsia="Times New Roman"/>
                <w:kern w:val="0"/>
                <w:szCs w:val="22"/>
                <w:lang w:val="it-IT" w:eastAsia="it-IT" w:bidi="ar-SA"/>
              </w:rPr>
              <w:t>Frazionamento ed eccessiva reiterazione delle procedure</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t>Individuazione dell’affidatario (“selezione del contraente”)</w:t>
            </w:r>
          </w:p>
        </w:tc>
        <w:tc>
          <w:tcPr>
            <w:tcW w:w="327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u w:val="single"/>
                <w:lang w:val="it-IT" w:eastAsia="it-IT" w:bidi="ar-SA"/>
              </w:rPr>
              <w:t>Nel caso di selezione del contraente per affidamento di lavori, servizi e forniture con procedura aperta, procedura ristretta e procedura negoziata</w:t>
            </w:r>
            <w:r>
              <w:rPr>
                <w:rFonts w:eastAsia="Times New Roman"/>
                <w:kern w:val="0"/>
                <w:szCs w:val="22"/>
                <w:lang w:val="it-IT" w:eastAsia="it-IT" w:bidi="ar-SA"/>
              </w:rPr>
              <w:t>:</w:t>
            </w:r>
          </w:p>
          <w:p>
            <w:pPr>
              <w:pStyle w:val="Normal"/>
              <w:widowControl/>
              <w:spacing w:before="0" w:after="5"/>
              <w:rPr>
                <w:rFonts w:cs="Calibri" w:cstheme="minorHAnsi"/>
              </w:rPr>
            </w:pPr>
            <w:r>
              <w:rPr>
                <w:rFonts w:eastAsia="Times New Roman" w:cs="Calibri" w:cstheme="minorHAnsi"/>
                <w:kern w:val="0"/>
                <w:szCs w:val="22"/>
                <w:lang w:val="it-IT" w:eastAsia="it-IT" w:bidi="ar-SA"/>
              </w:rPr>
              <w:t>Adozione del Consiglio di Delibera a contrarre</w:t>
            </w:r>
          </w:p>
          <w:p>
            <w:pPr>
              <w:pStyle w:val="Normal"/>
              <w:widowControl/>
              <w:spacing w:before="0" w:after="5"/>
              <w:rPr>
                <w:rFonts w:ascii="Calibri" w:hAnsi="Calibri" w:eastAsia="Times New Roman"/>
                <w:kern w:val="0"/>
                <w:szCs w:val="22"/>
                <w:lang w:val="it-IT" w:eastAsia="it-IT" w:bidi="ar-SA"/>
              </w:rPr>
            </w:pPr>
            <w:r>
              <w:rPr>
                <w:rFonts w:eastAsia="Times New Roman" w:cs="Calibri" w:cstheme="minorHAnsi"/>
                <w:kern w:val="0"/>
                <w:szCs w:val="22"/>
                <w:lang w:val="it-IT" w:eastAsia="it-IT" w:bidi="ar-SA"/>
              </w:rPr>
              <w:t>Attività previste dal D.Lgs 50/2016 per la procedura utilizzata ( aperta, ristretta o negoziata), dalla pubblicazione del bando o trasmissione lettera invito alla aggiudicazione</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Agevolazione di un operatore mediante l’indicazione nel bando/ lettera invito di requisiti tecnici ed economici calibrati sulle sue capacità</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pubblicità bandi o invio lettere invito non contestuale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Uso distorto del criterio dell’offerta economicamente più vantaggiosa onde favorire uno o alcuni specifici operatoril</w:t>
            </w:r>
          </w:p>
          <w:p>
            <w:pPr>
              <w:pStyle w:val="Normal"/>
              <w:widowControl/>
              <w:spacing w:lineRule="auto" w:line="259" w:before="0" w:after="0"/>
              <w:ind w:hanging="0" w:left="0"/>
              <w:jc w:val="left"/>
              <w:rPr>
                <w:sz w:val="22"/>
              </w:rPr>
            </w:pPr>
            <w:r>
              <w:rPr>
                <w:rFonts w:eastAsia="Times New Roman"/>
                <w:kern w:val="0"/>
                <w:szCs w:val="22"/>
                <w:lang w:val="it-IT" w:eastAsia="it-IT" w:bidi="ar-SA"/>
              </w:rPr>
              <w:t>Costituzione di commissione giudicatrice compiacente per  assenza di criteri nella scelta</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u w:val="single"/>
              </w:rPr>
            </w:pPr>
            <w:r>
              <w:rPr>
                <w:rFonts w:eastAsia="Times New Roman"/>
                <w:kern w:val="0"/>
                <w:szCs w:val="22"/>
                <w:u w:val="single"/>
                <w:lang w:val="it-IT" w:eastAsia="it-IT" w:bidi="ar-SA"/>
              </w:rPr>
              <w:t>Nel caso di selezione del contraente per affidamento di lavori, servizi e forniture con affidamento diretto:</w:t>
            </w:r>
          </w:p>
          <w:p>
            <w:pPr>
              <w:pStyle w:val="Normal"/>
              <w:widowControl/>
              <w:spacing w:before="0" w:after="5"/>
              <w:rPr>
                <w:strike/>
              </w:rPr>
            </w:pPr>
            <w:r>
              <w:rPr>
                <w:rFonts w:eastAsia="Times New Roman"/>
                <w:kern w:val="0"/>
                <w:szCs w:val="22"/>
                <w:lang w:val="it-IT" w:eastAsia="it-IT" w:bidi="ar-SA"/>
              </w:rPr>
              <w:t>Individuazione consigliare, su proposta del R.U.P., del numero e degli operatori economici da invitare.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Consiglio di Delibera a contrarre o atto equivalente per affidamenti superiori a 5.000 Euro</w:t>
            </w:r>
          </w:p>
          <w:p>
            <w:pPr>
              <w:pStyle w:val="Normal"/>
              <w:widowControl/>
              <w:spacing w:before="0" w:after="5"/>
              <w:rPr>
                <w:u w:val="single"/>
              </w:rPr>
            </w:pPr>
            <w:r>
              <w:rPr>
                <w:rFonts w:eastAsia="Times New Roman"/>
                <w:kern w:val="0"/>
                <w:szCs w:val="22"/>
                <w:lang w:val="it-IT" w:eastAsia="it-IT" w:bidi="ar-SA"/>
              </w:rPr>
              <w:t>Verifica dell’offerta/comparativa a cura del R.U.P. Valutazione finale in Consiglio</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Ripetuti affidamenti diretti allo stesso operatore economico privi di giustificazione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Scarsa concorrenza invitando troppo frequentemente i medesimi operatori</w:t>
            </w:r>
          </w:p>
          <w:p>
            <w:pPr>
              <w:pStyle w:val="Normal"/>
              <w:widowControl/>
              <w:spacing w:lineRule="auto" w:line="259" w:before="0" w:after="0"/>
              <w:ind w:hanging="0" w:left="0"/>
              <w:jc w:val="left"/>
              <w:rPr>
                <w:sz w:val="22"/>
              </w:rPr>
            </w:pPr>
            <w:r>
              <w:rPr>
                <w:rFonts w:eastAsia="Times New Roman"/>
                <w:kern w:val="0"/>
                <w:szCs w:val="22"/>
                <w:lang w:val="it-IT" w:eastAsia="it-IT" w:bidi="ar-SA"/>
              </w:rPr>
              <w:t>Mancanza di imparzialità nella verifica/comparazione delle offerte</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u w:val="single"/>
              </w:rPr>
            </w:pPr>
            <w:r>
              <w:rPr>
                <w:rFonts w:eastAsia="Times New Roman"/>
                <w:kern w:val="0"/>
                <w:szCs w:val="22"/>
                <w:u w:val="single"/>
                <w:lang w:val="it-IT" w:eastAsia="it-IT" w:bidi="ar-SA"/>
              </w:rPr>
              <w:t>Nel caso di selezione del contraente per affidamento di consulenze professionali e patrocini legali: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5652" w:type="dxa"/>
            <w:tcBorders/>
          </w:tcPr>
          <w:p>
            <w:pPr>
              <w:pStyle w:val="Normal"/>
              <w:widowControl/>
              <w:spacing w:before="0" w:after="5"/>
              <w:rPr>
                <w:strike/>
              </w:rPr>
            </w:pPr>
            <w:r>
              <w:rPr>
                <w:rFonts w:eastAsia="Times New Roman"/>
                <w:kern w:val="0"/>
                <w:szCs w:val="22"/>
                <w:lang w:val="it-IT" w:eastAsia="it-IT" w:bidi="ar-SA"/>
              </w:rPr>
              <w:t>Individuazione consigliare, su proposta del R.U.P., del numero e dei consulenti/Avvocati da invitare.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Consiglio di Delibera a contrarre o atto equivalente per affidamenti superiori a 5.000 Euro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dell’offerta/comparativa a cura del R.U.P.</w:t>
            </w:r>
          </w:p>
          <w:p>
            <w:pPr>
              <w:pStyle w:val="Normal"/>
              <w:widowControl/>
              <w:spacing w:before="0" w:after="5"/>
              <w:rPr>
                <w:b/>
                <w:sz w:val="28"/>
                <w:szCs w:val="28"/>
              </w:rPr>
            </w:pPr>
            <w:r>
              <w:rPr>
                <w:rFonts w:eastAsia="Times New Roman"/>
                <w:kern w:val="0"/>
                <w:szCs w:val="22"/>
                <w:lang w:val="it-IT" w:eastAsia="it-IT" w:bidi="ar-SA"/>
              </w:rPr>
              <w:t>Valutazione finale in Consiglio</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Contrattualizzazione (“aggiudicazione e stipula”)</w:t>
            </w:r>
          </w:p>
        </w:tc>
        <w:tc>
          <w:tcPr>
            <w:tcW w:w="3278" w:type="dxa"/>
            <w:tcBorders/>
          </w:tcPr>
          <w:p>
            <w:pPr>
              <w:pStyle w:val="Normal"/>
              <w:widowControl/>
              <w:spacing w:lineRule="auto" w:line="259" w:before="0" w:after="0"/>
              <w:ind w:hanging="0" w:left="0"/>
              <w:jc w:val="left"/>
              <w:rPr>
                <w:u w:val="single"/>
              </w:rPr>
            </w:pPr>
            <w:r>
              <w:rPr>
                <w:rFonts w:eastAsia="Times New Roman"/>
                <w:kern w:val="0"/>
                <w:szCs w:val="22"/>
                <w:u w:val="single"/>
                <w:lang w:val="it-IT" w:eastAsia="it-IT" w:bidi="ar-SA"/>
              </w:rPr>
              <w:t xml:space="preserve">Nel caso di procedura aperta, procedura ristretta e procedura negoziata </w:t>
            </w:r>
            <w:r>
              <w:rPr>
                <w:rFonts w:eastAsia="Times New Roman"/>
                <w:kern w:val="0"/>
                <w:szCs w:val="22"/>
                <w:lang w:val="it-IT" w:eastAsia="it-IT" w:bidi="ar-SA"/>
              </w:rPr>
              <w:t>per l’affidamento di lavori, servizi e forniture</w:t>
            </w:r>
            <w:r>
              <w:rPr>
                <w:rFonts w:eastAsia="Times New Roman"/>
                <w:kern w:val="0"/>
                <w:szCs w:val="22"/>
                <w:u w:val="single"/>
                <w:lang w:val="it-IT" w:eastAsia="it-IT" w:bidi="ar-SA"/>
              </w:rPr>
              <w:t>:</w:t>
            </w:r>
          </w:p>
          <w:p>
            <w:pPr>
              <w:pStyle w:val="Normal"/>
              <w:widowControl/>
              <w:spacing w:lineRule="auto" w:line="259" w:before="0" w:after="0"/>
              <w:ind w:hanging="0" w:left="0"/>
              <w:jc w:val="left"/>
              <w:rPr>
                <w:rFonts w:ascii="Calibri" w:hAnsi="Calibri" w:eastAsia="Times New Roman"/>
                <w:kern w:val="0"/>
                <w:szCs w:val="22"/>
                <w:lang w:val="it-IT" w:eastAsia="it-IT" w:bidi="ar-SA"/>
              </w:rPr>
            </w:pPr>
            <w:r>
              <w:rPr>
                <w:rFonts w:eastAsia="Times New Roman"/>
                <w:kern w:val="0"/>
                <w:szCs w:val="22"/>
                <w:lang w:val="it-IT" w:eastAsia="it-IT" w:bidi="ar-SA"/>
              </w:rPr>
              <w:t>Verifica dei requisiti per l’aggiudicazione a cura del R.U.P.</w:t>
            </w:r>
          </w:p>
          <w:p>
            <w:pPr>
              <w:pStyle w:val="Normal"/>
              <w:widowControl/>
              <w:spacing w:lineRule="auto" w:line="259" w:before="0" w:after="0"/>
              <w:ind w:hanging="0" w:left="0"/>
              <w:jc w:val="left"/>
              <w:rPr>
                <w:sz w:val="22"/>
              </w:rPr>
            </w:pPr>
            <w:r>
              <w:rPr>
                <w:rFonts w:eastAsia="Times New Roman"/>
                <w:kern w:val="0"/>
                <w:szCs w:val="22"/>
                <w:lang w:val="it-IT" w:eastAsia="it-IT" w:bidi="ar-SA"/>
              </w:rPr>
              <w:t>Adozione del Consiglio di Delibera di aggiudicazione. Stipula del contratto</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imparzialità con omissione o alterazione di controlli e delle verifiche al fine di favorire aggiudicatario privo di requisiti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u w:val="single"/>
                <w:lang w:val="it-IT" w:eastAsia="it-IT" w:bidi="ar-SA"/>
              </w:rPr>
              <w:t>Nel caso di affidamento di lavori, servizi e forniture con affidamento diretto</w:t>
            </w:r>
            <w:r>
              <w:rPr>
                <w:rFonts w:eastAsia="Times New Roman"/>
                <w:kern w:val="0"/>
                <w:szCs w:val="22"/>
                <w:lang w:val="it-IT" w:eastAsia="it-IT" w:bidi="ar-SA"/>
              </w:rPr>
              <w:t>:</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 </w:t>
            </w:r>
            <w:r>
              <w:rPr>
                <w:rFonts w:eastAsia="Times New Roman"/>
                <w:kern w:val="0"/>
                <w:szCs w:val="22"/>
                <w:lang w:val="it-IT" w:eastAsia="it-IT" w:bidi="ar-SA"/>
              </w:rPr>
              <w:t>Verifica dei requisiti per l’aggiudicazione a cura del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Consiglio di  Delibera unica a contrattare e di aggiudicazione o di sola aggiudicazione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Stipula del contratto (corrispondenza commerciale, sottoscrizione trattativa diretta o ordinativo di fornitura, scrittura privata)</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imparzialità con omissione o alterazione di controlli e delle verifiche al fine di favorire aggiudicatario privo di requisiti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u w:val="single"/>
                <w:lang w:val="it-IT" w:eastAsia="it-IT" w:bidi="ar-SA"/>
              </w:rPr>
              <w:t>Nel caso di affidamento di consulenze professionali e patrocini legali</w:t>
            </w:r>
            <w:r>
              <w:rPr>
                <w:rFonts w:eastAsia="Times New Roman"/>
                <w:kern w:val="0"/>
                <w:szCs w:val="22"/>
                <w:lang w:val="it-IT" w:eastAsia="it-IT" w:bidi="ar-SA"/>
              </w:rPr>
              <w:t>:</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dei requisiti per l’aggiudicazione a cura del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Adozione del Consiglio di  Delibera unica a contrattare e di aggiudicazione o di sola aggiudicazione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Stipula del contratto (corrispondenza commerciale, sottoscrizione trattativa diretta o ordinativo di fornitura, scrittura privata)</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imparzialità con omissione o alterazione di controlli e delle verifiche al fine di favorire aggiudicatario privo di requisiti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Verifica dell’esecuzione (“esecuzione”)</w:t>
            </w:r>
          </w:p>
        </w:tc>
        <w:tc>
          <w:tcPr>
            <w:tcW w:w="3278" w:type="dxa"/>
            <w:tcBorders/>
          </w:tcPr>
          <w:p>
            <w:pPr>
              <w:pStyle w:val="Normal"/>
              <w:widowControl/>
              <w:spacing w:before="0" w:after="5"/>
              <w:rPr>
                <w:szCs w:val="20"/>
              </w:rPr>
            </w:pPr>
            <w:r>
              <w:rPr>
                <w:rFonts w:eastAsia="Times New Roman"/>
                <w:kern w:val="0"/>
                <w:szCs w:val="20"/>
                <w:lang w:val="it-IT" w:eastAsia="it-IT" w:bidi="ar-SA"/>
              </w:rPr>
              <w:t>Monitoraggio andamento del contratto: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della regolare esecuzione dei lavori, della qualità delle prestazioni e delle forniture a cura del R.U.P.</w:t>
            </w:r>
          </w:p>
          <w:p>
            <w:pPr>
              <w:pStyle w:val="Normal"/>
              <w:widowControl/>
              <w:spacing w:before="0" w:after="5"/>
              <w:rPr>
                <w:szCs w:val="20"/>
              </w:rPr>
            </w:pPr>
            <w:r>
              <w:rPr>
                <w:rFonts w:eastAsia="Times New Roman"/>
                <w:kern w:val="0"/>
                <w:szCs w:val="22"/>
                <w:lang w:val="it-IT" w:eastAsia="it-IT" w:bidi="ar-SA"/>
              </w:rPr>
              <w:t>Presa d’atto e/o valutazione consigliare</w:t>
            </w:r>
          </w:p>
        </w:tc>
        <w:tc>
          <w:tcPr>
            <w:tcW w:w="5652"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o insufficiente verifica dell’effettivo stato avanzamento lavori, prestazioni e forniture rispetto al cronoprogramma al fine di evitare l’applicazione di penali o la risoluzione del contratto o nell’abusivo ricorso alle varianti al fine di favorire l’appaltatore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o insufficiente verifica della corretta esecuzione dei lavori, della qualità delle prestazioni  e delle forniture</w:t>
            </w:r>
          </w:p>
          <w:p>
            <w:pPr>
              <w:pStyle w:val="Normal"/>
              <w:widowControl/>
              <w:spacing w:lineRule="auto" w:line="259" w:before="0" w:after="0"/>
              <w:ind w:hanging="0" w:left="0"/>
              <w:jc w:val="left"/>
              <w:rPr>
                <w:sz w:val="22"/>
              </w:rPr>
            </w:pPr>
            <w:r>
              <w:rPr>
                <w:rFonts w:eastAsia="Times New Roman"/>
                <w:kern w:val="0"/>
                <w:szCs w:val="22"/>
                <w:lang w:val="it-IT" w:eastAsia="it-IT" w:bidi="ar-SA"/>
              </w:rPr>
              <w:t>Collusione tra l’operatore e l’organo politico/dipendenti dell’Ordine per omissione di controlli</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Gestione delle controversie: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del R.U.P. circa l’attivazione  delle  forme per la risoluzione delle controversie previste dal D.Lgs. 50/2016 (accordo bonario, transazione , arbitrato, ecc)</w:t>
            </w:r>
          </w:p>
          <w:p>
            <w:pPr>
              <w:pStyle w:val="Normal"/>
              <w:widowControl/>
              <w:spacing w:lineRule="auto" w:line="259" w:before="0" w:after="0"/>
              <w:ind w:hanging="0" w:left="0"/>
              <w:jc w:val="left"/>
              <w:rPr>
                <w:szCs w:val="20"/>
              </w:rPr>
            </w:pPr>
            <w:r>
              <w:rPr>
                <w:rFonts w:eastAsia="Times New Roman"/>
                <w:kern w:val="0"/>
                <w:szCs w:val="22"/>
                <w:lang w:val="it-IT" w:eastAsia="it-IT" w:bidi="ar-SA"/>
              </w:rPr>
              <w:t>Decisione consigliare su proposta del   R.U.P.</w:t>
            </w:r>
          </w:p>
        </w:tc>
        <w:tc>
          <w:tcPr>
            <w:tcW w:w="5652"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Scelta dei rimedi per la risoluzione delle controversie volta a favorire l’operatore e condizionamento del Consiglio nelle decisioni assunte all’esito delle procedure</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Rendicontazione</w:t>
            </w:r>
          </w:p>
        </w:tc>
        <w:tc>
          <w:tcPr>
            <w:tcW w:w="3278" w:type="dxa"/>
            <w:tcBorders/>
          </w:tcPr>
          <w:p>
            <w:pPr>
              <w:pStyle w:val="Normal"/>
              <w:widowControl/>
              <w:spacing w:lineRule="auto" w:line="259" w:before="0" w:after="0"/>
              <w:ind w:hanging="0" w:left="0"/>
              <w:jc w:val="left"/>
              <w:rPr>
                <w:szCs w:val="20"/>
              </w:rPr>
            </w:pPr>
            <w:r>
              <w:rPr>
                <w:rFonts w:eastAsia="Times New Roman"/>
                <w:kern w:val="0"/>
                <w:szCs w:val="20"/>
                <w:lang w:val="it-IT" w:eastAsia="it-IT" w:bidi="ar-SA"/>
              </w:rPr>
              <w:t>Liquidazione fatture: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del R.U.P. circa la corrispondenza degli importi  fatturati  con le condizioni contrattuali/certificati di pagamento per rate di acconto/certificato di collaudo per appalti di lavori</w:t>
            </w:r>
          </w:p>
          <w:p>
            <w:pPr>
              <w:pStyle w:val="Normal"/>
              <w:widowControl/>
              <w:spacing w:lineRule="auto" w:line="259" w:before="0" w:after="0"/>
              <w:ind w:hanging="0" w:left="0"/>
              <w:jc w:val="left"/>
              <w:rPr>
                <w:szCs w:val="20"/>
              </w:rPr>
            </w:pPr>
            <w:r>
              <w:rPr>
                <w:rFonts w:eastAsia="Times New Roman"/>
                <w:kern w:val="0"/>
                <w:szCs w:val="22"/>
                <w:lang w:val="it-IT" w:eastAsia="it-IT" w:bidi="ar-SA"/>
              </w:rPr>
              <w:t>Pagamento disposto dalla Segreteria su indicazione del R.U.P e del Consigliere Tesoriere</w:t>
            </w:r>
          </w:p>
        </w:tc>
        <w:tc>
          <w:tcPr>
            <w:tcW w:w="5652" w:type="dxa"/>
            <w:tcBorders/>
          </w:tcPr>
          <w:p>
            <w:pPr>
              <w:pStyle w:val="Normal"/>
              <w:widowControl/>
              <w:spacing w:lineRule="auto" w:line="259" w:before="0" w:after="0"/>
              <w:ind w:hanging="0" w:left="0"/>
              <w:jc w:val="left"/>
              <w:rPr>
                <w:rFonts w:ascii="Calibri" w:hAnsi="Calibri" w:eastAsia="Times New Roman"/>
                <w:kern w:val="0"/>
                <w:szCs w:val="22"/>
                <w:lang w:val="it-IT" w:eastAsia="it-IT" w:bidi="ar-SA"/>
              </w:rPr>
            </w:pPr>
            <w:r>
              <w:rPr>
                <w:rFonts w:eastAsia="Times New Roman"/>
                <w:kern w:val="0"/>
                <w:szCs w:val="22"/>
                <w:lang w:val="it-IT" w:eastAsia="it-IT" w:bidi="ar-SA"/>
              </w:rPr>
              <w:t>Riconoscimento all’operatore di compensi non dovuti tramite liquidazione senza preventiva verifica</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8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6"/>
        <w:gridCol w:w="2551"/>
        <w:gridCol w:w="3261"/>
        <w:gridCol w:w="5669"/>
      </w:tblGrid>
      <w:tr>
        <w:trPr/>
        <w:tc>
          <w:tcPr>
            <w:tcW w:w="237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55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326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5669"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r>
      <w:tr>
        <w:trPr>
          <w:trHeight w:val="1159" w:hRule="atLeast"/>
        </w:trPr>
        <w:tc>
          <w:tcPr>
            <w:tcW w:w="2376" w:type="dxa"/>
            <w:vMerge w:val="restart"/>
            <w:tcBorders/>
            <w:shd w:color="auto" w:fill="D6E3BC" w:themeFill="accent3" w:themeFillTint="66" w:val="clear"/>
            <w:vAlign w:val="cente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PROVVEDIMENTI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 xml:space="preserve">Provvedimenti </w:t>
            </w:r>
            <w:r>
              <w:rPr>
                <w:rFonts w:eastAsia="Times New Roman"/>
                <w:b/>
                <w:kern w:val="0"/>
                <w:sz w:val="22"/>
                <w:szCs w:val="22"/>
                <w:u w:val="single"/>
                <w:lang w:val="it-IT" w:eastAsia="it-IT" w:bidi="ar-SA"/>
              </w:rPr>
              <w:t>senza effetto economico diretto ed immediato</w:t>
            </w:r>
            <w:r>
              <w:rPr>
                <w:rFonts w:eastAsia="Times New Roman"/>
                <w:b/>
                <w:kern w:val="0"/>
                <w:sz w:val="22"/>
                <w:szCs w:val="22"/>
                <w:lang w:val="it-IT" w:eastAsia="it-IT" w:bidi="ar-SA"/>
              </w:rPr>
              <w:t xml:space="preserve"> (vedi aree rischi specifici più avanti)</w:t>
            </w:r>
          </w:p>
        </w:tc>
        <w:tc>
          <w:tcPr>
            <w:tcW w:w="3261"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566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rHeight w:val="869" w:hRule="atLeast"/>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 xml:space="preserve">Provvedimenti </w:t>
            </w:r>
            <w:r>
              <w:rPr>
                <w:rFonts w:eastAsia="Times New Roman"/>
                <w:b/>
                <w:kern w:val="0"/>
                <w:sz w:val="22"/>
                <w:szCs w:val="22"/>
                <w:u w:val="single"/>
                <w:lang w:val="it-IT" w:eastAsia="it-IT" w:bidi="ar-SA"/>
              </w:rPr>
              <w:t>con effetto economico diretto ed immediato</w:t>
            </w:r>
            <w:r>
              <w:rPr>
                <w:rFonts w:eastAsia="Times New Roman"/>
                <w:b/>
                <w:kern w:val="0"/>
                <w:sz w:val="22"/>
                <w:szCs w:val="22"/>
                <w:lang w:val="it-IT" w:eastAsia="it-IT" w:bidi="ar-SA"/>
              </w:rPr>
              <w:t>:</w:t>
            </w:r>
          </w:p>
        </w:tc>
        <w:tc>
          <w:tcPr>
            <w:tcW w:w="3261"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566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Sovvenzioni e contributi</w:t>
            </w:r>
          </w:p>
        </w:tc>
        <w:tc>
          <w:tcPr>
            <w:tcW w:w="3261"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delle iniziative e selezione di inziative e progetti meritevoli di erogazioni, anche sulla base del bilancio e criteri di spesa medi, in seduta di Consiglio</w:t>
            </w:r>
          </w:p>
          <w:p>
            <w:pPr>
              <w:pStyle w:val="Normal"/>
              <w:widowControl/>
              <w:spacing w:lineRule="auto" w:line="259" w:before="0" w:after="0"/>
              <w:ind w:hanging="0" w:left="0"/>
              <w:jc w:val="left"/>
              <w:rPr>
                <w:sz w:val="22"/>
              </w:rPr>
            </w:pPr>
            <w:r>
              <w:rPr>
                <w:rFonts w:eastAsia="Times New Roman"/>
                <w:kern w:val="0"/>
                <w:szCs w:val="22"/>
                <w:lang w:val="it-IT" w:eastAsia="it-IT" w:bidi="ar-SA"/>
              </w:rPr>
              <w:t>Deliberazione consigliare di individuazione del beneficiario e ammontare del contributo</w:t>
            </w:r>
          </w:p>
        </w:tc>
        <w:tc>
          <w:tcPr>
            <w:tcW w:w="5669"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Utilizzo di criteri e requisiti personalizzati allo scopo di favorire una persone fisica o giuridica particolare</w:t>
            </w:r>
          </w:p>
          <w:p>
            <w:pPr>
              <w:pStyle w:val="Normal"/>
              <w:widowControl/>
              <w:spacing w:lineRule="auto" w:line="259" w:before="0" w:after="0"/>
              <w:ind w:hanging="0" w:left="0"/>
              <w:jc w:val="left"/>
              <w:rPr>
                <w:sz w:val="22"/>
              </w:rPr>
            </w:pPr>
            <w:r>
              <w:rPr>
                <w:rFonts w:eastAsia="Times New Roman"/>
                <w:kern w:val="0"/>
                <w:szCs w:val="22"/>
                <w:lang w:val="it-IT" w:eastAsia="it-IT" w:bidi="ar-SA"/>
              </w:rPr>
              <w:t xml:space="preserve"> </w:t>
            </w:r>
            <w:r>
              <w:rPr>
                <w:rFonts w:eastAsia="Times New Roman"/>
                <w:kern w:val="0"/>
                <w:szCs w:val="22"/>
                <w:lang w:val="it-IT" w:eastAsia="it-IT" w:bidi="ar-SA"/>
              </w:rPr>
              <w:t>Conflitto di interessi tra i Consiglieri e il beneficiario prescelto</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61"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Gestione della erogazione di sovvenzione/contributo e controlli in itinere</w:t>
            </w:r>
          </w:p>
        </w:tc>
        <w:tc>
          <w:tcPr>
            <w:tcW w:w="5669"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Mancato controllo anche in base alle modalità di utilizzo da parte del beneficiario</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61"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Controlli ex post e rendicontazione</w:t>
            </w:r>
          </w:p>
        </w:tc>
        <w:tc>
          <w:tcPr>
            <w:tcW w:w="5669"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trasparenza</w:t>
            </w:r>
          </w:p>
          <w:p>
            <w:pPr>
              <w:pStyle w:val="Normal"/>
              <w:widowControl/>
              <w:spacing w:lineRule="auto" w:line="259" w:before="0" w:after="0"/>
              <w:ind w:hanging="0" w:left="0"/>
              <w:jc w:val="left"/>
              <w:rPr>
                <w:sz w:val="22"/>
              </w:rPr>
            </w:pPr>
            <w:r>
              <w:rPr>
                <w:rFonts w:eastAsia="Times New Roman"/>
                <w:kern w:val="0"/>
                <w:szCs w:val="22"/>
                <w:lang w:val="it-IT" w:eastAsia="it-IT" w:bidi="ar-SA"/>
              </w:rPr>
              <w:t>Carente flusso informativo nei confronti del Consiglio</w:t>
            </w:r>
          </w:p>
        </w:tc>
      </w:tr>
      <w:tr>
        <w:trPr>
          <w:trHeight w:val="1159" w:hRule="atLeast"/>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Erogazioni liberali ad enti/associazioni/Federazioni /Consulte/Comitati</w:t>
            </w:r>
          </w:p>
          <w:p>
            <w:pPr>
              <w:pStyle w:val="Normal"/>
              <w:widowControl/>
              <w:spacing w:lineRule="auto" w:line="259" w:before="0" w:after="0"/>
              <w:ind w:hanging="0" w:left="0"/>
              <w:jc w:val="left"/>
              <w:rPr>
                <w:b/>
                <w:sz w:val="22"/>
                <w:highlight w:val="yellow"/>
              </w:rPr>
            </w:pPr>
            <w:r>
              <w:rPr>
                <w:rFonts w:eastAsia="Times New Roman"/>
                <w:b/>
                <w:kern w:val="0"/>
                <w:sz w:val="22"/>
                <w:szCs w:val="22"/>
                <w:highlight w:val="yellow"/>
                <w:lang w:val="it-IT" w:eastAsia="it-IT" w:bidi="ar-SA"/>
              </w:rPr>
            </w:r>
          </w:p>
          <w:p>
            <w:pPr>
              <w:pStyle w:val="Normal"/>
              <w:widowControl/>
              <w:spacing w:lineRule="auto" w:line="259" w:before="0" w:after="0"/>
              <w:ind w:hanging="0" w:left="0"/>
              <w:jc w:val="left"/>
              <w:rPr>
                <w:b/>
                <w:sz w:val="22"/>
                <w:highlight w:val="yellow"/>
              </w:rPr>
            </w:pPr>
            <w:r>
              <w:rPr>
                <w:rFonts w:eastAsia="Times New Roman"/>
                <w:b/>
                <w:kern w:val="0"/>
                <w:sz w:val="22"/>
                <w:szCs w:val="22"/>
                <w:highlight w:val="yellow"/>
                <w:lang w:val="it-IT" w:eastAsia="it-IT" w:bidi="ar-SA"/>
              </w:rPr>
            </w:r>
          </w:p>
        </w:tc>
        <w:tc>
          <w:tcPr>
            <w:tcW w:w="3261"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degli scopi e attività di enti /associazioni/Federazioni /Consulte/Comitati anche sulla base del bilancio e criteri di spesa medi e individuazione del beneficiario in seduta di Consiglio.</w:t>
            </w:r>
          </w:p>
          <w:p>
            <w:pPr>
              <w:pStyle w:val="Normal"/>
              <w:widowControl/>
              <w:spacing w:lineRule="auto" w:line="259" w:before="0" w:after="0"/>
              <w:ind w:hanging="10" w:left="0"/>
              <w:jc w:val="left"/>
              <w:rPr>
                <w:sz w:val="22"/>
              </w:rPr>
            </w:pPr>
            <w:r>
              <w:rPr>
                <w:rFonts w:eastAsia="Times New Roman"/>
                <w:kern w:val="0"/>
                <w:szCs w:val="22"/>
                <w:lang w:val="it-IT" w:eastAsia="it-IT" w:bidi="ar-SA"/>
              </w:rPr>
              <w:t>Deliberazione consigliare di individuazione del beneficiario e ammontare dell’erogazione</w:t>
            </w:r>
          </w:p>
        </w:tc>
        <w:tc>
          <w:tcPr>
            <w:tcW w:w="5669"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Utilizzo di criteri e requisiti personalizzati allo scopo di favorire un particolare beneficiario</w:t>
            </w:r>
          </w:p>
          <w:p>
            <w:pPr>
              <w:pStyle w:val="Normal"/>
              <w:widowControl/>
              <w:spacing w:lineRule="auto" w:line="259" w:before="0" w:after="0"/>
              <w:ind w:hanging="10" w:left="0"/>
              <w:jc w:val="left"/>
              <w:rPr>
                <w:sz w:val="22"/>
              </w:rPr>
            </w:pPr>
            <w:r>
              <w:rPr>
                <w:rFonts w:eastAsia="Times New Roman"/>
                <w:kern w:val="0"/>
                <w:szCs w:val="22"/>
                <w:lang w:val="it-IT" w:eastAsia="it-IT" w:bidi="ar-SA"/>
              </w:rPr>
              <w:t xml:space="preserve"> </w:t>
            </w:r>
            <w:r>
              <w:rPr>
                <w:rFonts w:eastAsia="Times New Roman"/>
                <w:kern w:val="0"/>
                <w:szCs w:val="22"/>
                <w:lang w:val="it-IT" w:eastAsia="it-IT" w:bidi="ar-SA"/>
              </w:rPr>
              <w:t>Conflitto di interessi tra i Consiglieri e il beneficiario prescelto</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61"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Monitoraggio successivo all’erogazione e controllo del suo utilizzo</w:t>
            </w:r>
          </w:p>
        </w:tc>
        <w:tc>
          <w:tcPr>
            <w:tcW w:w="5669"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Mancato controllo anche in base alle modalità di utilizzo da parte del beneficiario</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Mancanza di  trasparenza</w:t>
            </w:r>
          </w:p>
          <w:p>
            <w:pPr>
              <w:pStyle w:val="Normal"/>
              <w:widowControl/>
              <w:spacing w:lineRule="auto" w:line="259" w:before="0" w:after="0"/>
              <w:ind w:hanging="0" w:left="0"/>
              <w:jc w:val="left"/>
              <w:rPr>
                <w:sz w:val="22"/>
              </w:rPr>
            </w:pPr>
            <w:r>
              <w:rPr>
                <w:rFonts w:eastAsia="Times New Roman"/>
                <w:kern w:val="0"/>
                <w:szCs w:val="22"/>
                <w:lang w:val="it-IT" w:eastAsia="it-IT" w:bidi="ar-SA"/>
              </w:rPr>
              <w:t>Carente flusso informativo nei confronti del Consiglio</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tcBorders/>
          </w:tcPr>
          <w:p>
            <w:pPr>
              <w:pStyle w:val="Normal"/>
              <w:widowControl/>
              <w:spacing w:lineRule="auto" w:line="259" w:before="0" w:after="0"/>
              <w:ind w:hanging="0" w:left="0"/>
              <w:jc w:val="left"/>
              <w:rPr>
                <w:b/>
                <w:sz w:val="22"/>
                <w:highlight w:val="yellow"/>
              </w:rPr>
            </w:pPr>
            <w:r>
              <w:rPr>
                <w:rFonts w:eastAsia="Times New Roman"/>
                <w:b/>
                <w:kern w:val="0"/>
                <w:sz w:val="22"/>
                <w:szCs w:val="22"/>
                <w:lang w:val="it-IT" w:eastAsia="it-IT" w:bidi="ar-SA"/>
              </w:rPr>
              <w:t>Versamento di quote associative presso enti e organismi rappresentativi della categoria</w:t>
            </w:r>
          </w:p>
        </w:tc>
        <w:tc>
          <w:tcPr>
            <w:tcW w:w="3261"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degli scopi e attività di enti e organismi e individuazione del beneficiario in seduta di Consiglio.</w:t>
            </w:r>
          </w:p>
          <w:p>
            <w:pPr>
              <w:pStyle w:val="Normal"/>
              <w:widowControl/>
              <w:spacing w:lineRule="auto" w:line="259" w:before="0" w:after="0"/>
              <w:ind w:hanging="0" w:left="0"/>
              <w:jc w:val="left"/>
              <w:rPr>
                <w:sz w:val="22"/>
              </w:rPr>
            </w:pPr>
            <w:r>
              <w:rPr>
                <w:rFonts w:eastAsia="Times New Roman"/>
                <w:kern w:val="0"/>
                <w:szCs w:val="22"/>
                <w:lang w:val="it-IT" w:eastAsia="it-IT" w:bidi="ar-SA"/>
              </w:rPr>
              <w:t>Deliberazione consigliare di individuazione del beneficiario</w:t>
            </w:r>
          </w:p>
        </w:tc>
        <w:tc>
          <w:tcPr>
            <w:tcW w:w="5669"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Inappropriate valutazione degli scopi e attività e dell’utilità di associarsi</w:t>
            </w:r>
          </w:p>
          <w:p>
            <w:pPr>
              <w:pStyle w:val="Normal"/>
              <w:widowControl/>
              <w:spacing w:lineRule="auto" w:line="259" w:before="0" w:after="0"/>
              <w:ind w:hanging="0" w:left="0"/>
              <w:jc w:val="left"/>
              <w:rPr>
                <w:sz w:val="22"/>
              </w:rPr>
            </w:pPr>
            <w:r>
              <w:rPr>
                <w:rFonts w:eastAsia="Times New Roman"/>
                <w:kern w:val="0"/>
                <w:szCs w:val="22"/>
                <w:lang w:val="it-IT" w:eastAsia="it-IT" w:bidi="ar-SA"/>
              </w:rPr>
              <w:t>Conflitto di interessi tra i Consiglieri e il beneficiario prescelto</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8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6"/>
        <w:gridCol w:w="2551"/>
        <w:gridCol w:w="3278"/>
        <w:gridCol w:w="5652"/>
      </w:tblGrid>
      <w:tr>
        <w:trPr>
          <w:tblHeader w:val="true"/>
        </w:trPr>
        <w:tc>
          <w:tcPr>
            <w:tcW w:w="237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551"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3278"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5652"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r>
      <w:tr>
        <w:trPr/>
        <w:tc>
          <w:tcPr>
            <w:tcW w:w="2376" w:type="dxa"/>
            <w:vMerge w:val="restart"/>
            <w:tcBorders/>
            <w:shd w:color="auto" w:fill="D6E3BC" w:themeFill="accent3" w:themeFillTint="66" w:val="clear"/>
            <w:vAlign w:val="cente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INCARICHI E NOMINE A SOGGETTI INTERNI ALL’ENTE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vAlign w:val="center"/>
          </w:tcPr>
          <w:p>
            <w:pPr>
              <w:pStyle w:val="Normal"/>
              <w:widowControl/>
              <w:spacing w:lineRule="auto" w:line="259" w:before="0" w:after="0"/>
              <w:ind w:hanging="0" w:left="0"/>
              <w:jc w:val="left"/>
              <w:rPr>
                <w:b/>
                <w:sz w:val="22"/>
              </w:rPr>
            </w:pPr>
            <w:r>
              <w:rPr>
                <w:rFonts w:eastAsia="Times New Roman"/>
                <w:b/>
                <w:kern w:val="0"/>
                <w:szCs w:val="22"/>
                <w:lang w:val="it-IT" w:eastAsia="it-IT" w:bidi="ar-SA"/>
              </w:rPr>
              <w:t xml:space="preserve">Processo di affidamento incarichi esterni ai dipendenti </w:t>
            </w:r>
            <w:r>
              <w:rPr>
                <w:rFonts w:eastAsia="Times New Roman"/>
                <w:kern w:val="0"/>
                <w:szCs w:val="22"/>
                <w:lang w:val="it-IT" w:eastAsia="it-IT" w:bidi="ar-SA"/>
              </w:rPr>
              <w:t>(autorizzazione allo svolgimento di incarichi esterni ai sensi dell’art.53 del D.Lgs.165/2001 e s.m.i.)</w:t>
            </w:r>
          </w:p>
        </w:tc>
        <w:tc>
          <w:tcPr>
            <w:tcW w:w="3278" w:type="dxa"/>
            <w:tcBorders/>
            <w:shd w:color="auto" w:fill="auto" w:val="clear"/>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Protocollazione, a cura della Segreteria, della richiesta preventiva:</w:t>
            </w:r>
          </w:p>
          <w:p>
            <w:pPr>
              <w:pStyle w:val="ListParagraph"/>
              <w:widowControl/>
              <w:numPr>
                <w:ilvl w:val="0"/>
                <w:numId w:val="2"/>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Da Enti pubblici o privati</w:t>
            </w:r>
          </w:p>
          <w:p>
            <w:pPr>
              <w:pStyle w:val="ListParagraph"/>
              <w:widowControl/>
              <w:numPr>
                <w:ilvl w:val="0"/>
                <w:numId w:val="2"/>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Dal dipendente stesso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in sede consigliare della autorizzabilità dell’incarico, riferita a:</w:t>
            </w:r>
          </w:p>
          <w:p>
            <w:pPr>
              <w:pStyle w:val="ListParagraph"/>
              <w:widowControl/>
              <w:numPr>
                <w:ilvl w:val="0"/>
                <w:numId w:val="1"/>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Assenza di conflitto di interessi</w:t>
            </w:r>
          </w:p>
          <w:p>
            <w:pPr>
              <w:pStyle w:val="ListParagraph"/>
              <w:widowControl/>
              <w:numPr>
                <w:ilvl w:val="0"/>
                <w:numId w:val="1"/>
              </w:numPr>
              <w:spacing w:lineRule="auto" w:line="240" w:before="0" w:after="0"/>
              <w:contextualSpacing/>
              <w:rPr>
                <w:rFonts w:ascii="Calibri" w:hAnsi="Calibri" w:eastAsia="Times New Roman"/>
                <w:kern w:val="0"/>
                <w:szCs w:val="22"/>
                <w:lang w:val="it-IT" w:eastAsia="it-IT" w:bidi="ar-SA"/>
              </w:rPr>
            </w:pPr>
            <w:r>
              <w:rPr>
                <w:rFonts w:eastAsia="Times New Roman"/>
                <w:kern w:val="0"/>
                <w:szCs w:val="22"/>
                <w:lang w:val="it-IT" w:eastAsia="it-IT" w:bidi="ar-SA"/>
              </w:rPr>
              <w:t>Occasionalità della prestazione</w:t>
            </w:r>
          </w:p>
          <w:p>
            <w:pPr>
              <w:pStyle w:val="Normal"/>
              <w:widowControl/>
              <w:spacing w:lineRule="auto" w:line="240" w:before="0" w:after="0"/>
              <w:rPr>
                <w:rFonts w:ascii="Calibri" w:hAnsi="Calibri" w:eastAsia="Times New Roman"/>
                <w:kern w:val="0"/>
                <w:szCs w:val="22"/>
                <w:lang w:val="it-IT" w:eastAsia="it-IT" w:bidi="ar-SA"/>
              </w:rPr>
            </w:pPr>
            <w:r>
              <w:rPr>
                <w:rFonts w:eastAsia="Times New Roman"/>
                <w:kern w:val="0"/>
                <w:szCs w:val="22"/>
                <w:lang w:val="it-IT" w:eastAsia="it-IT" w:bidi="ar-SA"/>
              </w:rPr>
              <w:t>Compatibilità dell’incarico con il rapporto di impiego presso l’Ordine</w:t>
            </w:r>
          </w:p>
        </w:tc>
        <w:tc>
          <w:tcPr>
            <w:tcW w:w="5652" w:type="dxa"/>
            <w:tcBorders/>
          </w:tcPr>
          <w:p>
            <w:pPr>
              <w:pStyle w:val="Normal"/>
              <w:widowControl/>
              <w:numPr>
                <w:ilvl w:val="0"/>
                <w:numId w:val="3"/>
              </w:numPr>
              <w:shd w:val="clear" w:color="auto" w:fill="FFFFFF"/>
              <w:spacing w:lineRule="auto" w:line="240" w:before="0" w:after="54"/>
              <w:ind w:hanging="360" w:left="0"/>
              <w:jc w:val="left"/>
              <w:rPr>
                <w:rFonts w:cs="Calibri" w:cstheme="minorHAnsi"/>
                <w:color w:val="333333"/>
              </w:rPr>
            </w:pPr>
            <w:r>
              <w:rPr>
                <w:rFonts w:eastAsia="Times New Roman" w:cs="Calibri" w:cstheme="minorHAnsi"/>
                <w:color w:val="333333"/>
                <w:spacing w:val="2"/>
                <w:kern w:val="0"/>
                <w:szCs w:val="22"/>
                <w:lang w:val="it-IT" w:eastAsia="it-IT" w:bidi="ar-SA"/>
              </w:rPr>
              <w:t>Autorizzazione di incarichi esterni a dipendenti vietati per legge,</w:t>
            </w:r>
            <w:r>
              <w:rPr>
                <w:rFonts w:eastAsia="Times New Roman" w:cs="Calibri" w:cstheme="minorHAnsi"/>
                <w:color w:val="333333"/>
                <w:kern w:val="0"/>
                <w:szCs w:val="22"/>
                <w:lang w:val="it-IT" w:eastAsia="it-IT" w:bidi="ar-SA"/>
              </w:rPr>
              <w:t xml:space="preserve"> che li impegnino eccessivamente facendo trascurare i doveri d’ufficio, che determinano un conflitto d’interesse con l’attività lavorativa, pregiudicando l'esercizio imparziale delle funzioni attribuite al dipendente.</w:t>
            </w:r>
          </w:p>
          <w:p>
            <w:pPr>
              <w:pStyle w:val="Normal"/>
              <w:widowControl/>
              <w:spacing w:before="0" w:after="5"/>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ind w:hanging="10" w:left="54"/>
              <w:rPr>
                <w:rFonts w:ascii="Calibri" w:hAnsi="Calibri" w:eastAsia="Times New Roman"/>
                <w:kern w:val="0"/>
                <w:szCs w:val="22"/>
                <w:lang w:val="it-IT" w:eastAsia="it-IT" w:bidi="ar-SA"/>
              </w:rPr>
            </w:pPr>
            <w:r>
              <w:rPr>
                <w:rFonts w:eastAsia="Times New Roman"/>
                <w:kern w:val="0"/>
                <w:szCs w:val="22"/>
                <w:lang w:val="it-IT" w:eastAsia="it-IT" w:bidi="ar-SA"/>
              </w:rPr>
              <w:t>Deliberazione consigliare entro 30 gg. dalla ricezione della richiesta elevabili a 45 gg per personale che presti servizio presso Amministrazioni pubbliche diverese da quella di appartenenza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Trasmissione della deliberazione al richiedente</w:t>
            </w:r>
          </w:p>
        </w:tc>
        <w:tc>
          <w:tcPr>
            <w:tcW w:w="5652" w:type="dxa"/>
            <w:tcBorders/>
            <w:shd w:color="auto" w:fill="auto" w:val="clear"/>
          </w:tcPr>
          <w:p>
            <w:pPr>
              <w:pStyle w:val="Normal"/>
              <w:widowControl/>
              <w:numPr>
                <w:ilvl w:val="0"/>
                <w:numId w:val="3"/>
              </w:numPr>
              <w:shd w:val="clear" w:color="auto" w:fill="FFFFFF"/>
              <w:spacing w:lineRule="auto" w:line="240" w:before="0" w:after="54"/>
              <w:ind w:hanging="360" w:left="0"/>
              <w:jc w:val="left"/>
              <w:rPr>
                <w:sz w:val="22"/>
              </w:rPr>
            </w:pPr>
            <w:r>
              <w:rPr>
                <w:rFonts w:eastAsia="Times New Roman"/>
                <w:kern w:val="0"/>
                <w:sz w:val="22"/>
                <w:szCs w:val="22"/>
                <w:lang w:val="it-IT" w:eastAsia="it-IT" w:bidi="ar-SA"/>
              </w:rPr>
              <w:t>Mancata trasparenza</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restart"/>
            <w:tcBorders/>
            <w:vAlign w:val="center"/>
          </w:tcPr>
          <w:p>
            <w:pPr>
              <w:pStyle w:val="Normal"/>
              <w:widowControl/>
              <w:spacing w:lineRule="auto" w:line="259" w:before="0" w:after="0"/>
              <w:ind w:hanging="0" w:left="0"/>
              <w:jc w:val="left"/>
              <w:rPr>
                <w:b/>
                <w:sz w:val="22"/>
              </w:rPr>
            </w:pPr>
            <w:r>
              <w:rPr>
                <w:rFonts w:eastAsia="Times New Roman"/>
                <w:b/>
                <w:kern w:val="0"/>
                <w:szCs w:val="22"/>
                <w:lang w:val="it-IT" w:eastAsia="it-IT" w:bidi="ar-SA"/>
              </w:rPr>
              <w:t>Processo di affidamento incarichi esterni ai Consiglieri</w:t>
            </w:r>
          </w:p>
        </w:tc>
        <w:tc>
          <w:tcPr>
            <w:tcW w:w="3278" w:type="dxa"/>
            <w:tcBorders/>
          </w:tcPr>
          <w:p>
            <w:pPr>
              <w:pStyle w:val="Normal"/>
              <w:widowControl/>
              <w:spacing w:lineRule="auto" w:line="259" w:before="0" w:after="0"/>
              <w:ind w:hanging="0" w:left="0"/>
              <w:jc w:val="left"/>
              <w:rPr>
                <w:rFonts w:ascii="Calibri" w:hAnsi="Calibri" w:eastAsia="Times New Roman"/>
                <w:kern w:val="0"/>
                <w:szCs w:val="22"/>
                <w:lang w:val="it-IT" w:eastAsia="it-IT" w:bidi="ar-SA"/>
              </w:rPr>
            </w:pPr>
            <w:r>
              <w:rPr>
                <w:rFonts w:eastAsia="Times New Roman"/>
                <w:kern w:val="0"/>
                <w:szCs w:val="22"/>
                <w:lang w:val="it-IT" w:eastAsia="it-IT" w:bidi="ar-SA"/>
              </w:rPr>
              <w:t>Disamina di cv dei potenziali incaricati per verificare la competenza e la professionalità  in relazione all’area tematica, in seduta pubblica di Consiglio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5652"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Nomina di soggetti privi di competenza</w:t>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Verifica sulla veridicità delle dichiarazioni rese dagli interessati sull’insussistenza di cause di inconferibilità e incompatibilità a cura del RPCT</w:t>
            </w:r>
          </w:p>
        </w:tc>
        <w:tc>
          <w:tcPr>
            <w:tcW w:w="5652" w:type="dxa"/>
            <w:vMerge w:val="restart"/>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Mancata verifica conflitto di interesse volta a favorire un Consigliere</w:t>
            </w:r>
          </w:p>
        </w:tc>
      </w:tr>
      <w:tr>
        <w:trPr>
          <w:trHeight w:val="290" w:hRule="atLeast"/>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vMerge w:val="restart"/>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Attribuzione di  incarico in seduta di  Consiglio</w:t>
            </w:r>
          </w:p>
        </w:tc>
        <w:tc>
          <w:tcPr>
            <w:tcW w:w="5652" w:type="dxa"/>
            <w:vMerge w:val="continue"/>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376"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551"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3278" w:type="dxa"/>
            <w:vMerge w:val="continue"/>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5652"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2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4"/>
        <w:gridCol w:w="5086"/>
      </w:tblGrid>
      <w:tr>
        <w:trPr>
          <w:tblHeader w:val="true"/>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508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r>
      <w:tr>
        <w:trPr/>
        <w:tc>
          <w:tcPr>
            <w:tcW w:w="2735" w:type="dxa"/>
            <w:vMerge w:val="restart"/>
            <w:tcBorders/>
            <w:shd w:color="auto" w:fill="D6E3BC" w:themeFill="accent3" w:themeFillTint="66" w:val="clear"/>
            <w:vAlign w:val="cente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GESTIONE DELLE ENTRATE, DELLE SPESE E DEL PATRIMONIO – GESTIONE ECONOMICA DELL’ENTE</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La gestione delle entrate (accertamento della riscossione e del versamento)</w:t>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Il Consigliere Tesoriere e l’eventuale responsabile dei servizi amministrativi (Segreteria) vigilano sulla gestione delle entrate. Le entrate si distinguono in: contributive (quote iscrizione) e per prestazioni di servizi (corsi, tarature parcelle e diritti segreteria).</w:t>
            </w:r>
          </w:p>
          <w:p>
            <w:pPr>
              <w:pStyle w:val="Normal"/>
              <w:widowControl/>
              <w:spacing w:lineRule="auto" w:line="259" w:before="0" w:after="0"/>
              <w:ind w:hanging="0" w:left="0"/>
              <w:jc w:val="left"/>
              <w:rPr>
                <w:sz w:val="22"/>
                <w:highlight w:val="yellow"/>
              </w:rPr>
            </w:pPr>
            <w:r>
              <w:rPr>
                <w:rFonts w:eastAsia="Times New Roman"/>
                <w:kern w:val="0"/>
                <w:sz w:val="22"/>
                <w:szCs w:val="22"/>
                <w:lang w:val="it-IT" w:eastAsia="it-IT" w:bidi="ar-SA"/>
              </w:rPr>
              <w:t>L’Importo delle quote contributive degli iscritti viene stabilita ogni anno in riunione di Consiglio sulla base del bilancio consuntivo. La quota iscrizione dei corsi di formazione viene deliberato in riunione di Consiglio di volta in volta.</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Errori nella gestione delle fasi di accertamento e riscossione.</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4" w:type="dxa"/>
            <w:tcBorders/>
            <w:shd w:color="auto" w:fill="auto" w:val="clear"/>
          </w:tcPr>
          <w:p>
            <w:pPr>
              <w:pStyle w:val="Normal"/>
              <w:widowControl/>
              <w:spacing w:lineRule="auto" w:line="259" w:before="0" w:after="0"/>
              <w:ind w:hanging="0" w:left="0"/>
              <w:jc w:val="left"/>
              <w:rPr>
                <w:sz w:val="22"/>
                <w:highlight w:val="yellow"/>
              </w:rPr>
            </w:pPr>
            <w:r>
              <w:rPr>
                <w:rFonts w:eastAsia="Times New Roman"/>
                <w:kern w:val="0"/>
                <w:sz w:val="22"/>
                <w:szCs w:val="22"/>
                <w:lang w:val="it-IT" w:eastAsia="it-IT" w:bidi="ar-SA"/>
              </w:rPr>
              <w:t>Riscossione delle entrate: le entrate sono riscosse tramite istituto bancario mediante reversali di incasso. Le entrate per contribuzioni obbligatorie sono riscosse tramite Istituto incaricato. È inoltre possibile accettare somme accreditate tramite il servizio di conto corrente postale o bonifico su conto corrente bancario.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Entrate non dovute.</w:t>
            </w:r>
          </w:p>
          <w:p>
            <w:pPr>
              <w:pStyle w:val="Normal"/>
              <w:widowControl/>
              <w:spacing w:lineRule="auto" w:line="259" w:before="0" w:after="0"/>
              <w:ind w:hanging="0" w:left="0"/>
              <w:jc w:val="left"/>
              <w:rPr>
                <w:sz w:val="22"/>
                <w:highlight w:val="yellow"/>
              </w:rPr>
            </w:pPr>
            <w:r>
              <w:rPr>
                <w:rFonts w:eastAsia="Times New Roman"/>
                <w:kern w:val="0"/>
                <w:sz w:val="22"/>
                <w:szCs w:val="22"/>
                <w:lang w:val="it-IT" w:eastAsia="it-IT" w:bidi="ar-SA"/>
              </w:rPr>
              <w:t>Entrate non corrispondenti a reversali di incasso.</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4" w:type="dxa"/>
            <w:tcBorders/>
            <w:shd w:color="auto" w:fill="auto" w:val="clear"/>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Versamento: le eventuali somme pervenute in contanti all’ Ordine devono essere annotate in un apposito registro cronologico di cassa e versate all’Istituto di credito previa emissione di reversale di incasso.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Entrate non dovute.</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Entrate non corrispondenti a reversali di incasso.</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vAlign w:val="center"/>
          </w:tcPr>
          <w:p>
            <w:pPr>
              <w:pStyle w:val="Normal"/>
              <w:widowControl/>
              <w:spacing w:lineRule="auto" w:line="259" w:before="0" w:after="0"/>
              <w:ind w:hanging="0" w:left="0"/>
              <w:jc w:val="center"/>
              <w:rPr>
                <w:b/>
                <w:sz w:val="22"/>
                <w:highlight w:val="cyan"/>
              </w:rPr>
            </w:pPr>
            <w:r>
              <w:rPr>
                <w:rFonts w:eastAsia="Times New Roman"/>
                <w:b/>
                <w:kern w:val="0"/>
                <w:sz w:val="22"/>
                <w:szCs w:val="22"/>
                <w:lang w:val="it-IT" w:eastAsia="it-IT" w:bidi="ar-SA"/>
              </w:rPr>
              <w:t>Gestione delle morosità</w:t>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(Consigliere Tesoriere ha il ruolo di R.U.P.)</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Dopo la scadenza prefissata vengono individuate le entrate non corrisposte (essenzialmente rappresentate da quote annuali di iscrizione all’Ordine) ed in riunione di Consiglio si delibera di far inviare dalla Segreteria i solleciti dapprima a mezzo mail o posta ordinaria, successivamente, in mancanza di riscontro, per posta elettronica certificata o via raccomandata AR.</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Nel caso di Iscritti all’Ordine morosi, dopo le fasi di sollecito, in riunione di Consiglio si valuta di convocarli in occasione di una riunione di Consiglio dell’Ordine.</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 xml:space="preserve">Coloro che non si presentano e non regolarizzano la loro situazione, il Consiglio delibera di segnalarli al Consiglio di Disciplina, che deve agire nei loro confronti ai sensi dell’art. </w:t>
            </w:r>
            <w:r>
              <w:rPr>
                <w:rFonts w:eastAsia="Times New Roman"/>
                <w:bCs/>
                <w:kern w:val="0"/>
                <w:sz w:val="22"/>
                <w:szCs w:val="22"/>
                <w:lang w:val="it-IT" w:eastAsia="it-IT" w:bidi="ar-SA"/>
              </w:rPr>
              <w:t>44, secondo comma, R.D. 23/10/1925 n. 2537 per violazione dell’art. 37 del R.D. 23/10/1925 n. 2537, ai sensi dell’art. 50 del R.D. 23/10/1925 n. 2537.</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Errori nella gestione delle fasi di accertamento, riscossione e versamento.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vAlign w:val="center"/>
          </w:tcPr>
          <w:p>
            <w:pPr>
              <w:pStyle w:val="Normal"/>
              <w:widowControl/>
              <w:spacing w:lineRule="auto" w:line="259" w:before="0" w:after="0"/>
              <w:ind w:hanging="0" w:left="0"/>
              <w:jc w:val="left"/>
              <w:rPr>
                <w:b/>
                <w:sz w:val="22"/>
                <w:highlight w:val="cyan"/>
              </w:rPr>
            </w:pPr>
            <w:r>
              <w:rPr>
                <w:rFonts w:eastAsia="Times New Roman"/>
                <w:b/>
                <w:kern w:val="0"/>
                <w:sz w:val="22"/>
                <w:szCs w:val="22"/>
                <w:lang w:val="it-IT" w:eastAsia="it-IT" w:bidi="ar-SA"/>
              </w:rPr>
              <w:t>Approvazione del bilancio (preventivo e consuntivo)</w:t>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L’esercizio amministrativo ha la durata di un anno e coincide con l’anno solare. La gestione economica, patrimoniale e finanziaria si svolge in base al bilancio annuale di previsione, in forma abbreviata, predisposto dal tesoriere. Questo viene prima esaminato dal Revisore dei Conti ed una volta da lui rilevata l’assenza di motivi ostativi, viene approvato dal Consiglio dell’Ordine, entro il 31 gennaio di ciascun anno, insieme al rendiconto consuntivo dell’anno precedente. Il bilancio preventivo viene poi approvato dall’Assemblea ordinaria annuale degli iscritti in base all’art. 27 del R.D., entro il 30 marzo di ciascun anno, in concomitanza dell’approvazione del rendiconto consuntivo dell’anno precedente.</w:t>
            </w:r>
          </w:p>
        </w:tc>
        <w:tc>
          <w:tcPr>
            <w:tcW w:w="5086"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Erronea predisposizione del bilancio preventivo e consuntivo per errata tenuta della contabilità.</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Mancata correlazione del bilancio preventivo con  gli obiettivi previsti dalla relazione programmatica/ mancata individuazione degli obiettivi</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Approvazione dei bilanci in assenza di rispetto di criteri contabili</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Mancato aggiustamento dei bilanci</w:t>
            </w:r>
          </w:p>
          <w:p>
            <w:pPr>
              <w:pStyle w:val="Normal"/>
              <w:widowControl/>
              <w:spacing w:lineRule="auto" w:line="259" w:before="0" w:after="0"/>
              <w:ind w:hanging="0" w:left="0"/>
              <w:jc w:val="left"/>
              <w:rPr>
                <w:sz w:val="22"/>
                <w:highlight w:val="cyan"/>
              </w:rPr>
            </w:pPr>
            <w:r>
              <w:rPr>
                <w:rFonts w:eastAsia="Times New Roman"/>
                <w:kern w:val="0"/>
                <w:szCs w:val="22"/>
                <w:lang w:val="it-IT" w:eastAsia="it-IT" w:bidi="ar-SA"/>
              </w:rPr>
              <w:t>Mancata trasparenza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tcBorders/>
            <w:vAlign w:val="center"/>
          </w:tcPr>
          <w:p>
            <w:pPr>
              <w:pStyle w:val="Normal"/>
              <w:widowControl/>
              <w:spacing w:lineRule="auto" w:line="259" w:before="0" w:after="0"/>
              <w:ind w:hanging="0" w:left="0"/>
              <w:jc w:val="left"/>
              <w:rPr>
                <w:b/>
                <w:sz w:val="22"/>
                <w:highlight w:val="cyan"/>
              </w:rPr>
            </w:pPr>
            <w:r>
              <w:rPr>
                <w:rFonts w:eastAsia="Times New Roman"/>
                <w:b/>
                <w:kern w:val="0"/>
                <w:sz w:val="22"/>
                <w:szCs w:val="22"/>
                <w:lang w:val="it-IT" w:eastAsia="it-IT" w:bidi="ar-SA"/>
              </w:rPr>
              <w:t>Spese, rimborsi, missioni e trasferte dei Consiglieri</w:t>
            </w:r>
          </w:p>
        </w:tc>
        <w:tc>
          <w:tcPr>
            <w:tcW w:w="2734" w:type="dxa"/>
            <w:tcBorders/>
          </w:tcPr>
          <w:p>
            <w:pPr>
              <w:pStyle w:val="Normal"/>
              <w:widowControl/>
              <w:spacing w:lineRule="auto" w:line="259" w:before="0" w:after="0"/>
              <w:jc w:val="left"/>
              <w:rPr>
                <w:color w:val="auto"/>
                <w:sz w:val="22"/>
              </w:rPr>
            </w:pPr>
            <w:r>
              <w:rPr>
                <w:rFonts w:eastAsia="Times New Roman"/>
                <w:kern w:val="0"/>
                <w:sz w:val="22"/>
                <w:szCs w:val="22"/>
                <w:lang w:val="it-IT" w:eastAsia="it-IT" w:bidi="ar-SA"/>
              </w:rPr>
              <w:t xml:space="preserve">Il consigliere Tesoriere verifica la correttezza delle richieste di rimborso e controlla che le medesime siano corrispondenti alle indicazioni del </w:t>
            </w:r>
            <w:hyperlink r:id="rId3" w:tgtFrame="_blank">
              <w:r>
                <w:rPr>
                  <w:rStyle w:val="Hyperlink"/>
                  <w:rFonts w:eastAsia="Times New Roman"/>
                  <w:color w:val="auto"/>
                  <w:kern w:val="0"/>
                  <w:sz w:val="22"/>
                  <w:szCs w:val="22"/>
                  <w:u w:val="none"/>
                  <w:lang w:val="it-IT" w:eastAsia="it-IT" w:bidi="ar-SA"/>
                </w:rPr>
                <w:t>Regolamento riguardante le modalità di rimborso spese, per incombenze relative all’attività dell’Ordine</w:t>
              </w:r>
            </w:hyperlink>
            <w:r>
              <w:rPr>
                <w:rFonts w:eastAsia="Times New Roman"/>
                <w:color w:val="auto"/>
                <w:kern w:val="0"/>
                <w:sz w:val="22"/>
                <w:szCs w:val="22"/>
                <w:lang w:val="it-IT" w:eastAsia="it-IT" w:bidi="ar-SA"/>
              </w:rPr>
              <w:t xml:space="preserve"> e la correttezza delle richieste.</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Viene preso un impegno di spesa per l’importo richiesto a cui seguirà la liquidazione ed il pagamento dell’importo dovuto.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Errori nella rendicontazione dei rimborsi.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Errori nelle fasi di accertamento, valutazione e versamento dei rimborsi.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Gestione ordinaria dell’ente: spese correnti e funzionali.</w:t>
            </w:r>
          </w:p>
          <w:p>
            <w:pPr>
              <w:pStyle w:val="Normal"/>
              <w:widowControl/>
              <w:spacing w:lineRule="auto" w:line="259" w:before="0" w:after="0"/>
              <w:ind w:hanging="0" w:left="0"/>
              <w:jc w:val="left"/>
              <w:rPr>
                <w:b/>
                <w:sz w:val="22"/>
                <w:highlight w:val="cyan"/>
              </w:rPr>
            </w:pPr>
            <w:r>
              <w:rPr>
                <w:rFonts w:eastAsia="Times New Roman"/>
                <w:b/>
                <w:kern w:val="0"/>
                <w:sz w:val="22"/>
                <w:szCs w:val="22"/>
                <w:lang w:val="it-IT" w:eastAsia="it-IT" w:bidi="ar-SA"/>
              </w:rPr>
              <w:t>(impegno,  liquidazione, ordinazione e del pagamento)</w:t>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Gli impegni di spesa a carico dei singoli capitoli di bilancio sono assunti dal Consigliere Tesoriere nei limiti degli stanziamenti e nel rispetto degli indirizzi degli organi di vertice.</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Formano impegno: le somme dovute a creditori determinati in base alla legge, al contratto, ad ordinativo scritto o ad altro titolo giuridicamente valido; le deliberazioni di spesa e le obbligazioni degli organi di governo dell’Ordine o delle persone che legittimamente li sostituiscono o rappresentano, comportanti oneri a carico del bilancio; le spese obbligatorie e d’ordine, per le quali l’impegno nasce contemporaneamente all’atto in cui viene accertato e liquidato l’importo; in generale tutti gli atti comportanti oneri a carico del bilancio.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Gli impegni di spesa vengono deliberati dal Consiglio dell’Ordine, tranne quelle per le spese ordinario.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Errori nelle fasi di impegno, liquidazione ed ordinazione del pagamento.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La liquidazione della spesa consiste nella determinazione dell’esatto importo dovuto e nell’individuazione del soggetto creditore e tale controllo è in capo al Tesoriere.</w:t>
            </w:r>
          </w:p>
        </w:tc>
        <w:tc>
          <w:tcPr>
            <w:tcW w:w="5086"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Liquidazione di spese non dovute per errata determinazione dell’importo dovuto e/o mancata verifica della regolarità  della fornitura dei beni, opere e servizi, ecc.</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highlight w:val="cyan"/>
              </w:rPr>
            </w:pPr>
            <w:r>
              <w:rPr>
                <w:rFonts w:eastAsia="Times New Roman"/>
                <w:b/>
                <w:kern w:val="0"/>
                <w:sz w:val="22"/>
                <w:szCs w:val="22"/>
                <w:highlight w:val="cyan"/>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Il pagamento delle spese è ordinato mediante l’emissione di mandati di pagamento numerati in ordine progressivo. I mandati sono firmati dal Consigliere Tesoriere e dal responsabile dei servizi amministrativi (La Segreteria)</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Errori di gestione dei mandati di pagamento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2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4"/>
        <w:gridCol w:w="5086"/>
      </w:tblGrid>
      <w:tr>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508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r>
      <w:tr>
        <w:trPr/>
        <w:tc>
          <w:tcPr>
            <w:tcW w:w="2735" w:type="dxa"/>
            <w:vMerge w:val="restart"/>
            <w:tcBorders/>
            <w:shd w:color="auto" w:fill="D6E3BC" w:themeFill="accent3" w:themeFillTint="66" w:val="clear"/>
            <w:vAlign w:val="cente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AFFARI LEGALI E CONTENZIOSO</w:t>
            </w:r>
          </w:p>
        </w:tc>
        <w:tc>
          <w:tcPr>
            <w:tcW w:w="2735" w:type="dxa"/>
            <w:vMerge w:val="restart"/>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Ricezione / valutazione / gestione di richieste giudiziarie / risarcitorie</w:t>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della richiesta in seduta di Consiglio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e il richiedente.</w:t>
            </w:r>
          </w:p>
        </w:tc>
      </w:tr>
      <w:tr>
        <w:trPr>
          <w:trHeight w:val="1459"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Nomina di un R.U.P. in seduta di Consiglio per la gestione della pratica, con rispetto della norma di riferimento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il membro del consiglio incaricato della gestione (R.U.P.) ed il richiedente. Mancato rispetto delle procedure e dei termini di legge</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Ricezione / valutazione / gestione di richieste di autorità amministrative di controllo</w:t>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della richiesta in seduta di Consiglio</w:t>
            </w:r>
          </w:p>
        </w:tc>
        <w:tc>
          <w:tcPr>
            <w:tcW w:w="5086" w:type="dxa"/>
            <w:tcBorders/>
          </w:tcPr>
          <w:p>
            <w:pPr>
              <w:pStyle w:val="Normal"/>
              <w:widowControl/>
              <w:spacing w:lineRule="auto" w:line="259" w:before="0" w:after="0"/>
              <w:ind w:hanging="0" w:left="0"/>
              <w:jc w:val="left"/>
              <w:rPr>
                <w:sz w:val="32"/>
              </w:rPr>
            </w:pPr>
            <w:r>
              <w:rPr>
                <w:rFonts w:eastAsia="Times New Roman"/>
                <w:kern w:val="0"/>
                <w:sz w:val="22"/>
                <w:szCs w:val="22"/>
                <w:lang w:val="it-IT" w:eastAsia="it-IT" w:bidi="ar-SA"/>
              </w:rPr>
              <w:t>Conflitto di interessi tra i membri del consiglio ed il professionista oggetto della segnalazione</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Nomina di un R.U.P. in seduta di Consiglio per la gestione della pratica, con rispetto della norma di riferimento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od il R.U.P. ed il professionista oggetto della segnalazione</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vAlign w:val="cente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professionista legale per patrocinio o rappresentanza (vedi affidamento patrocini legali)</w:t>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Individuazione dei criteri di scelta del professionista legale in seduta di Consiglio.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Nomina di un R.U.P. in seduta di Consiglio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ed i professionisti presi in considerazione. Mancata verifica requisiti dei professionisti presi in esame .</w:t>
            </w:r>
          </w:p>
        </w:tc>
      </w:tr>
      <w:tr>
        <w:trPr>
          <w:trHeight w:val="869"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Scelta dei professionisti tra cui individuare il recipiente l’incarico in seduta di Consiglio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od il R.U.P. ed i professionisti.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w:t>
            </w:r>
          </w:p>
        </w:tc>
      </w:tr>
      <w:tr>
        <w:trPr>
          <w:trHeight w:val="869"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Determinazione del compenso dovuto al professionista. Stipula del contratto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Conflitto di interessi tra i membri del consiglio ed i professionisti</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2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20"/>
        <w:gridCol w:w="2723"/>
        <w:gridCol w:w="2788"/>
        <w:gridCol w:w="5059"/>
      </w:tblGrid>
      <w:tr>
        <w:trPr>
          <w:tblHeader w:val="true"/>
        </w:trPr>
        <w:tc>
          <w:tcPr>
            <w:tcW w:w="2720"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88"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5059"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r>
      <w:tr>
        <w:trPr/>
        <w:tc>
          <w:tcPr>
            <w:tcW w:w="2720"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u w:val="single"/>
              </w:rPr>
            </w:pPr>
            <w:r>
              <w:rPr>
                <w:rFonts w:eastAsia="Times New Roman"/>
                <w:b/>
                <w:color w:val="FF0000"/>
                <w:kern w:val="0"/>
                <w:sz w:val="22"/>
                <w:szCs w:val="22"/>
                <w:u w:val="single"/>
                <w:lang w:val="it-IT" w:eastAsia="it-IT" w:bidi="ar-SA"/>
              </w:rPr>
              <w:t>AREA RISCHI SPECIFICI PER ORDINI.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PROVVEDIMENTI SENZA EFFETTO ECONOMICO DIRETTO ED IMMEDIATO</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Iscrizione all’Albo</w:t>
            </w:r>
          </w:p>
        </w:tc>
        <w:tc>
          <w:tcPr>
            <w:tcW w:w="278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Recepimento e registrazione della domanda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Istruttoria preliminare a cura della Segreteria per la verifica dei requisiti previsti dal R.D. 2537/25 e s.m.i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motivata presa a maggioranza assoluta dei voti dei presenti, in seguito a relazione del  R.U.P., di norma nella prima riunione del Consiglio successiva alla data di presentazione della richiesta, comunque entro i tre mesi dalla data della presentazione della domanda ai sensi dell’art,8 del  R.D. 2537/25</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Notifica all’interessato della deliberazione di avvenuta iscrizione tramite mail con indicazioni per accesso a casella pec e successiva  comunicazione a mezzo pec, entro cinque giorni dalla deliberazione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Comunicazione della deliberazione alla Procura della Repubblica, al CNI, a INARCASSA</w:t>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Inappropriata valutazione sulla richiesta di iscrizione</w:t>
            </w:r>
          </w:p>
          <w:p>
            <w:pPr>
              <w:pStyle w:val="Normal"/>
              <w:widowControl/>
              <w:spacing w:lineRule="auto" w:line="259" w:before="0" w:after="0"/>
              <w:ind w:hanging="0" w:left="0"/>
              <w:jc w:val="left"/>
              <w:rPr>
                <w:b/>
                <w:szCs w:val="20"/>
              </w:rPr>
            </w:pPr>
            <w:r>
              <w:rPr>
                <w:rFonts w:eastAsia="Times New Roman"/>
                <w:kern w:val="0"/>
                <w:szCs w:val="22"/>
                <w:lang w:val="it-IT" w:eastAsia="it-IT" w:bidi="ar-SA"/>
              </w:rPr>
              <w:t>Ritardata deliberazione e/o ritardata notifica dell’avvenuta iscrizione</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0" w:after="5"/>
              <w:ind w:hanging="0" w:left="0"/>
              <w:rPr>
                <w:rFonts w:ascii="Calibri" w:hAnsi="Calibri" w:eastAsia="Times New Roman"/>
                <w:kern w:val="0"/>
                <w:szCs w:val="22"/>
                <w:lang w:val="it-IT" w:eastAsia="it-IT" w:bidi="ar-SA"/>
              </w:rPr>
            </w:pPr>
            <w:r>
              <w:rPr>
                <w:rFonts w:eastAsia="Times New Roman"/>
                <w:b/>
                <w:kern w:val="0"/>
                <w:sz w:val="22"/>
                <w:szCs w:val="22"/>
                <w:lang w:val="it-IT" w:eastAsia="it-IT" w:bidi="ar-SA"/>
              </w:rPr>
              <w:t>Cancellazione dall’Albo</w:t>
            </w:r>
          </w:p>
        </w:tc>
        <w:tc>
          <w:tcPr>
            <w:tcW w:w="278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 i casi previsti dall’art. 20 del R.D. 2537/25, ovvero, a seguito di notifica da parte del Presidente del CdD della sanzione della cancellazione, istruttoria preliminare a cura della Segreteria per l’accertamento dell’impedimento all’iscrizione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di cancellazione dall’Albo, in seguito a relazione del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Invio del provvedimento definitivo di cancellazione dall’albo agli Enti ai quali viene trasmesso l’Albo e in conoscenza al CdD.</w:t>
            </w:r>
          </w:p>
          <w:p>
            <w:pPr>
              <w:pStyle w:val="Normal"/>
              <w:widowControl/>
              <w:spacing w:before="0" w:after="5"/>
              <w:rPr>
                <w:color w:themeColor="text1" w:val="000000"/>
              </w:rPr>
            </w:pPr>
            <w:r>
              <w:rPr>
                <w:rFonts w:eastAsia="Times New Roman"/>
                <w:color w:themeColor="text1" w:val="000000"/>
                <w:kern w:val="0"/>
                <w:szCs w:val="22"/>
                <w:lang w:val="it-IT" w:eastAsia="it-IT" w:bidi="ar-SA"/>
              </w:rPr>
              <w:t>Ogni decisione deve inoltre essere comunicata senza indugio alla Procura della Repubblica, che potrebbe impugnare la deliberazione disciplinare presentando ricorso al CNI. Anche l’Iscritto può presentare ricorso al CNI.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 cancellazione su domanda dell’iscritto: Recepimento e registrazione della domanda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in seguito a relazione del R.U.P., di norma nella prima riunione del Consiglio successiva alla data di presentazione della richiesta,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Notifica all’interessato tramite mail nel termine di cinque giorni dalla deliberazione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 i casi previsti dall’art. 20 del R.D. 2537/25:</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inappropriata valutazione sull’effettivo impedimento all’iscrizione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Ritardata deliberazione e/o ritardata notifica della cancellazione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Per cancellazione su domanda dell’iscritto: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Omessa/ritardata cancellazione qualora dovuta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0" w:after="5"/>
              <w:rPr>
                <w:rFonts w:ascii="Calibri" w:hAnsi="Calibri" w:eastAsia="Times New Roman"/>
                <w:kern w:val="0"/>
                <w:szCs w:val="22"/>
                <w:lang w:val="it-IT" w:eastAsia="it-IT" w:bidi="ar-SA"/>
              </w:rPr>
            </w:pPr>
            <w:r>
              <w:rPr>
                <w:rFonts w:eastAsia="Times New Roman"/>
                <w:b/>
                <w:kern w:val="0"/>
                <w:sz w:val="22"/>
                <w:szCs w:val="22"/>
                <w:lang w:val="it-IT" w:eastAsia="it-IT" w:bidi="ar-SA"/>
              </w:rPr>
              <w:t>Trasferimento</w:t>
            </w:r>
          </w:p>
        </w:tc>
        <w:tc>
          <w:tcPr>
            <w:tcW w:w="278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Recepimento e registrazione della domanda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Istruttoria preliminare a cura della Segreteria per la verifica  dei requisiti previsti dal R.D. 2537/25 e s.m.i ai fini dell’accettazione della domanda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di accettazione della domanda, in seguito a relazione del  R.U.P., di norma nella prima riunione del Consiglio successiva alla data di presentazione della richiesta,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Richiesta del nulla-osta all’Ordine di provenienza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Entro tre mesi dalla data della presentazione della domanda ai sensi dell’art,8 del R.D. 2537/25, ricevuto il nulla osta e la documentazione dall’Ordine di provenienza Deliberazione consigliare motivata presa a maggioranza assoluta dei voti dei presenti, in seguito a relazione del R.U.P e contestuale attribuzione del codice professionista di prevenzione incendi laddove richiesto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Notifica all’interessato della deliberazione di avvenuta iscrizione a mezzo pec, entro cinque giorni dalla deliberazione</w:t>
            </w:r>
          </w:p>
          <w:p>
            <w:pPr>
              <w:pStyle w:val="Normal"/>
              <w:widowControl/>
              <w:spacing w:lineRule="auto" w:line="259" w:before="0" w:after="0"/>
              <w:ind w:hanging="0" w:left="0"/>
              <w:jc w:val="left"/>
              <w:rPr>
                <w:b/>
                <w:sz w:val="22"/>
              </w:rPr>
            </w:pPr>
            <w:r>
              <w:rPr>
                <w:rFonts w:eastAsia="Times New Roman"/>
                <w:kern w:val="0"/>
                <w:szCs w:val="22"/>
                <w:lang w:val="it-IT" w:eastAsia="it-IT" w:bidi="ar-SA"/>
              </w:rPr>
              <w:t>Notifica dell’avvenuta iscrizione all’’Ordine di provenienza che provvede alla cancellazione, ai sensi dell’art. 24 del R.D. n. 2537 / 1925</w:t>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Inappropriata valutazione sulla richiesta di iscrizione per trasferimento</w:t>
            </w:r>
          </w:p>
          <w:p>
            <w:pPr>
              <w:pStyle w:val="Normal"/>
              <w:widowControl/>
              <w:spacing w:lineRule="auto" w:line="259" w:before="0" w:after="0"/>
              <w:ind w:hanging="0" w:left="0"/>
              <w:jc w:val="left"/>
              <w:rPr>
                <w:sz w:val="22"/>
              </w:rPr>
            </w:pPr>
            <w:r>
              <w:rPr>
                <w:rFonts w:eastAsia="Times New Roman"/>
                <w:kern w:val="0"/>
                <w:szCs w:val="22"/>
                <w:lang w:val="it-IT" w:eastAsia="it-IT" w:bidi="ar-SA"/>
              </w:rPr>
              <w:t>Ritardata deliberazione e/o ritardata notifica dell’avvenuta iscrizione</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0" w:after="5"/>
              <w:rPr>
                <w:b/>
                <w:sz w:val="22"/>
              </w:rPr>
            </w:pPr>
            <w:r>
              <w:rPr>
                <w:rFonts w:eastAsia="Times New Roman"/>
                <w:b/>
                <w:kern w:val="0"/>
                <w:sz w:val="22"/>
                <w:szCs w:val="22"/>
                <w:lang w:val="it-IT" w:eastAsia="it-IT" w:bidi="ar-SA"/>
              </w:rPr>
              <w:t>Sospensione amministrativa</w:t>
            </w:r>
          </w:p>
        </w:tc>
        <w:tc>
          <w:tcPr>
            <w:tcW w:w="278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Attribuzione al Consigliere Segretario del ruolo di R.U.P. , da parte del Consiglio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 seguito di notifica da parte del Presidente del CdD della sanzione della sospensione :</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Istruttoria preliminare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Deliberazione consigliare di sospensione dall’Albo, in seguito a relazione del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Invio del provvedimento definitivo di </w:t>
            </w:r>
            <w:r>
              <w:rPr>
                <w:rFonts w:eastAsia="Times New Roman"/>
                <w:color w:themeColor="text1" w:val="000000"/>
                <w:kern w:val="0"/>
                <w:szCs w:val="22"/>
                <w:lang w:val="it-IT" w:eastAsia="it-IT" w:bidi="ar-SA"/>
              </w:rPr>
              <w:t xml:space="preserve">sospensione </w:t>
            </w:r>
            <w:r>
              <w:rPr>
                <w:rFonts w:eastAsia="Times New Roman"/>
                <w:kern w:val="0"/>
                <w:szCs w:val="22"/>
                <w:lang w:val="it-IT" w:eastAsia="it-IT" w:bidi="ar-SA"/>
              </w:rPr>
              <w:t>dall’albo agli Enti ai quali viene trasmesso l’Albo e in conoscenza al CdD.</w:t>
            </w:r>
          </w:p>
          <w:p>
            <w:pPr>
              <w:pStyle w:val="Normal"/>
              <w:widowControl/>
              <w:spacing w:lineRule="auto" w:line="259" w:before="0" w:after="0"/>
              <w:ind w:hanging="0" w:left="0"/>
              <w:jc w:val="left"/>
              <w:rPr>
                <w:b/>
                <w:sz w:val="22"/>
              </w:rPr>
            </w:pPr>
            <w:r>
              <w:rPr>
                <w:rFonts w:eastAsia="Times New Roman"/>
                <w:kern w:val="0"/>
                <w:szCs w:val="22"/>
                <w:lang w:val="it-IT" w:eastAsia="it-IT" w:bidi="ar-SA"/>
              </w:rPr>
              <w:t>Ogni decisione deve inoltre essere comunicata senza indugio alla Procura della Repubblica, che potrebbe impugnare la deliberazione disciplinare presentando ricorso al CNI</w:t>
            </w:r>
            <w:r>
              <w:rPr>
                <w:rFonts w:eastAsia="Times New Roman"/>
                <w:color w:themeColor="text1" w:val="000000"/>
                <w:kern w:val="0"/>
                <w:szCs w:val="22"/>
                <w:lang w:val="it-IT" w:eastAsia="it-IT" w:bidi="ar-SA"/>
              </w:rPr>
              <w:t>. Anche l’Iscritto può presentare ricorso al CNI.</w:t>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Ritardata deliberazione e/o ritardata notifica della cancellazione</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esoneri dall’attività formativa</w:t>
            </w:r>
          </w:p>
        </w:tc>
        <w:tc>
          <w:tcPr>
            <w:tcW w:w="278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(Consigliere Segretario ha il ruolo di R.U.P.)</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uzione al Consigliere Segretario del ruolo di R.U.P., da parte del Consiglio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Recepimento dell’istanza tramite verifica su piattaforma My –Ing a cura della Segreteria</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Istruttoria preliminare a cura della Segreteria con riferimento alle Linee di indirizzo per l’aggiornamento della competenza professionale – Testo unico 2018 emanate dal C.N.I.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Riconoscimento dell’esonero in seduta di consiglio, in seguito a relazione del  R.U.P.</w:t>
            </w:r>
          </w:p>
          <w:p>
            <w:pPr>
              <w:pStyle w:val="Normal"/>
              <w:widowControl/>
              <w:spacing w:lineRule="auto" w:line="259" w:before="0" w:after="0"/>
              <w:ind w:hanging="0" w:left="0"/>
              <w:jc w:val="left"/>
              <w:rPr>
                <w:b/>
                <w:sz w:val="22"/>
              </w:rPr>
            </w:pPr>
            <w:r>
              <w:rPr>
                <w:rFonts w:eastAsia="Times New Roman"/>
                <w:kern w:val="0"/>
                <w:szCs w:val="22"/>
                <w:lang w:val="it-IT" w:eastAsia="it-IT" w:bidi="ar-SA"/>
              </w:rPr>
              <w:t>Inserimento in piattaforma My-Ing della delibera di riconoscimento</w:t>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Inappropriato riconoscimento/negazione dell’esonero per valutazione discrezionale e/o mancato rispetto delle procedure regolamentari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o impropria quantificazione dell'esonero</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patrocinio gratuito ad iniziative di terzi</w:t>
            </w:r>
          </w:p>
        </w:tc>
        <w:tc>
          <w:tcPr>
            <w:tcW w:w="278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Recepimento e registrazione della richiesta a cura della Segreteria</w:t>
            </w:r>
          </w:p>
          <w:p>
            <w:pPr>
              <w:pStyle w:val="Normal"/>
              <w:widowControl/>
              <w:spacing w:lineRule="auto" w:line="259" w:before="0" w:after="0"/>
              <w:ind w:hanging="0" w:left="0"/>
              <w:jc w:val="left"/>
              <w:rPr>
                <w:rFonts w:ascii="Calibri" w:hAnsi="Calibri" w:eastAsia="Times New Roman"/>
                <w:kern w:val="0"/>
                <w:szCs w:val="22"/>
                <w:lang w:val="it-IT" w:eastAsia="it-IT" w:bidi="ar-SA"/>
              </w:rPr>
            </w:pPr>
            <w:r>
              <w:rPr>
                <w:rFonts w:eastAsia="Times New Roman"/>
                <w:kern w:val="0"/>
                <w:szCs w:val="22"/>
                <w:lang w:val="it-IT" w:eastAsia="it-IT" w:bidi="ar-SA"/>
              </w:rPr>
              <w:t>Valutazione e approvazione del Consiglio.</w:t>
            </w:r>
          </w:p>
        </w:tc>
        <w:tc>
          <w:tcPr>
            <w:tcW w:w="5059" w:type="dxa"/>
            <w:tcBorders/>
          </w:tcPr>
          <w:p>
            <w:pPr>
              <w:pStyle w:val="Normal"/>
              <w:widowControl/>
              <w:spacing w:lineRule="auto" w:line="259" w:before="0" w:after="0"/>
              <w:ind w:hanging="0" w:left="0"/>
              <w:jc w:val="left"/>
              <w:rPr>
                <w:sz w:val="22"/>
              </w:rPr>
            </w:pPr>
            <w:r>
              <w:rPr>
                <w:rFonts w:eastAsia="Times New Roman"/>
                <w:kern w:val="0"/>
                <w:szCs w:val="22"/>
                <w:lang w:val="it-IT" w:eastAsia="it-IT" w:bidi="ar-SA"/>
              </w:rPr>
              <w:t>Inappropriata valutazione dell’oggetto e dello scopo dell’evento</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Riconoscimento titoli conseguiti all’estero</w:t>
            </w:r>
          </w:p>
        </w:tc>
        <w:tc>
          <w:tcPr>
            <w:tcW w:w="2788" w:type="dxa"/>
            <w:tcBorders/>
          </w:tcPr>
          <w:p>
            <w:pPr>
              <w:pStyle w:val="Normal"/>
              <w:widowControl/>
              <w:spacing w:before="0" w:after="5"/>
              <w:rPr>
                <w:rFonts w:cs="Calibri" w:cstheme="minorHAnsi"/>
                <w:strike/>
                <w:shd w:fill="FFFFFF" w:val="clear"/>
              </w:rPr>
            </w:pPr>
            <w:r>
              <w:rPr>
                <w:rFonts w:eastAsia="Times New Roman" w:cs="Calibri" w:cstheme="minorHAnsi"/>
                <w:kern w:val="0"/>
                <w:szCs w:val="22"/>
                <w:lang w:val="it-IT" w:eastAsia="it-IT" w:bidi="ar-SA"/>
              </w:rPr>
              <w:t>Recepimento e protocollazione a cura Segreteria del riconoscimento dell’abilitazione a cura del Ministero di Giustizia ai fini dell’iscrizione all’Albo degli Ingegneri, a</w:t>
            </w:r>
            <w:r>
              <w:rPr>
                <w:rFonts w:eastAsia="Times New Roman" w:cs="Calibri" w:cstheme="minorHAnsi"/>
                <w:kern w:val="0"/>
                <w:szCs w:val="22"/>
                <w:shd w:fill="FFFFFF" w:val="clear"/>
                <w:lang w:val="it-IT" w:eastAsia="it-IT" w:bidi="ar-SA"/>
              </w:rPr>
              <w:t>i sensi del  </w:t>
            </w:r>
            <w:hyperlink r:id="rId4" w:tgtFrame="_blank">
              <w:r>
                <w:rPr>
                  <w:rStyle w:val="Style4"/>
                  <w:rFonts w:eastAsia="Times New Roman" w:cs="Calibri" w:cstheme="minorHAnsi"/>
                  <w:b/>
                  <w:b/>
                  <w:bCs/>
                  <w:kern w:val="0"/>
                  <w:szCs w:val="22"/>
                  <w:shd w:fill="FFFFFF" w:val="clear"/>
                  <w:lang w:val="it-IT" w:eastAsia="it-IT" w:bidi="ar-SA"/>
                </w:rPr>
                <w:t xml:space="preserve">D.Lgs. 206/2007 </w:t>
              </w:r>
            </w:hyperlink>
            <w:r>
              <w:rPr>
                <w:rStyle w:val="Strong"/>
                <w:rFonts w:eastAsia="Times New Roman" w:cs="Calibri" w:cstheme="minorHAnsi"/>
                <w:kern w:val="0"/>
                <w:szCs w:val="22"/>
                <w:shd w:fill="FFFFFF" w:val="clear"/>
                <w:lang w:val="it-IT" w:eastAsia="it-IT" w:bidi="ar-SA"/>
              </w:rPr>
              <w:t>e</w:t>
            </w:r>
            <w:r>
              <w:rPr>
                <w:rFonts w:eastAsia="Times New Roman" w:cs="Calibri" w:cstheme="minorHAnsi"/>
                <w:kern w:val="0"/>
                <w:szCs w:val="22"/>
                <w:shd w:fill="FFFFFF" w:val="clear"/>
                <w:lang w:val="it-IT" w:eastAsia="it-IT" w:bidi="ar-SA"/>
              </w:rPr>
              <w:t xml:space="preserve"> del </w:t>
            </w:r>
            <w:hyperlink r:id="rId5" w:tgtFrame="_blank">
              <w:r>
                <w:rPr>
                  <w:rStyle w:val="Style4"/>
                  <w:rFonts w:eastAsia="Times New Roman" w:cs="Calibri" w:cstheme="minorHAnsi"/>
                  <w:b/>
                  <w:b/>
                  <w:bCs/>
                  <w:kern w:val="0"/>
                  <w:szCs w:val="22"/>
                  <w:shd w:fill="FFFFFF" w:val="clear"/>
                  <w:lang w:val="it-IT" w:eastAsia="it-IT" w:bidi="ar-SA"/>
                </w:rPr>
                <w:t>DECRETO 200/2014</w:t>
              </w:r>
            </w:hyperlink>
            <w:r>
              <w:rPr>
                <w:rFonts w:eastAsia="Times New Roman"/>
                <w:kern w:val="0"/>
                <w:szCs w:val="22"/>
                <w:lang w:val="it-IT" w:eastAsia="it-IT" w:bidi="ar-SA"/>
              </w:rPr>
              <w:t>,</w:t>
            </w:r>
          </w:p>
          <w:p>
            <w:pPr>
              <w:pStyle w:val="Normal"/>
              <w:widowControl/>
              <w:spacing w:before="0" w:after="5"/>
              <w:rPr>
                <w:rFonts w:cs="Calibri" w:cstheme="minorHAnsi"/>
              </w:rPr>
            </w:pPr>
            <w:r>
              <w:rPr>
                <w:rFonts w:eastAsia="Times New Roman" w:cs="Calibri" w:cstheme="minorHAnsi"/>
                <w:color w:val="000000"/>
                <w:kern w:val="0"/>
                <w:szCs w:val="22"/>
                <w:lang w:val="it-IT" w:eastAsia="it-IT" w:bidi="ar-SA"/>
              </w:rPr>
              <w:t>Presa d’atto/verifica in Consiglio della attuazione delle misure compensative previste dal</w:t>
            </w:r>
            <w:r>
              <w:rPr>
                <w:rFonts w:eastAsia="Times New Roman" w:cs="Calibri" w:cstheme="minorHAnsi"/>
                <w:color w:val="000000"/>
                <w:kern w:val="0"/>
                <w:szCs w:val="22"/>
                <w:u w:val="none"/>
                <w:shd w:fill="FFFFFF" w:val="clear"/>
                <w:lang w:val="it-IT" w:eastAsia="it-IT" w:bidi="ar-SA"/>
              </w:rPr>
              <w:t> </w:t>
            </w:r>
            <w:hyperlink r:id="rId6" w:tgtFrame="_blank">
              <w:r>
                <w:rPr>
                  <w:rStyle w:val="Hyperlink"/>
                  <w:rFonts w:eastAsia="Times New Roman" w:cs="Calibri" w:cstheme="minorHAnsi"/>
                  <w:b/>
                  <w:b/>
                  <w:bCs/>
                  <w:color w:val="000000"/>
                  <w:kern w:val="0"/>
                  <w:szCs w:val="22"/>
                  <w:u w:val="none"/>
                  <w:shd w:fill="FFFFFF" w:val="clear"/>
                  <w:lang w:val="it-IT" w:eastAsia="it-IT" w:bidi="ar-SA"/>
                </w:rPr>
                <w:t>D.Lgs. 206/2007, q</w:t>
              </w:r>
              <w:r>
                <w:rPr>
                  <w:rStyle w:val="Hyperlink"/>
                  <w:rFonts w:eastAsia="Times New Roman" w:cs="Calibri" w:cstheme="minorHAnsi"/>
                  <w:color w:val="000000"/>
                  <w:kern w:val="0"/>
                  <w:szCs w:val="22"/>
                  <w:u w:val="none"/>
                  <w:lang w:val="it-IT" w:eastAsia="it-IT" w:bidi="ar-SA"/>
                </w:rPr>
                <w:t>ualora i titoli accademici e/o il curriculum esperenziali non fossero dallo stesso Ministero ritenuti sufficienti :</w:t>
              </w:r>
              <w:r>
                <w:rPr>
                  <w:rStyle w:val="Hyperlink"/>
                  <w:rFonts w:eastAsia="Times New Roman" w:cs="Calibri" w:cstheme="minorHAnsi"/>
                  <w:b/>
                  <w:b/>
                  <w:bCs/>
                  <w:color w:val="000000"/>
                  <w:kern w:val="0"/>
                  <w:szCs w:val="22"/>
                  <w:u w:val="none"/>
                  <w:shd w:fill="FFFFFF" w:val="clear"/>
                  <w:lang w:val="it-IT" w:eastAsia="it-IT" w:bidi="ar-SA"/>
                </w:rPr>
                <w:t xml:space="preserve"> </w:t>
              </w:r>
            </w:hyperlink>
            <w:r>
              <w:rPr>
                <w:rFonts w:eastAsia="Times New Roman" w:cs="Calibri" w:cstheme="minorHAnsi"/>
                <w:color w:val="000000"/>
                <w:kern w:val="0"/>
                <w:szCs w:val="22"/>
                <w:lang w:val="it-IT" w:eastAsia="it-IT" w:bidi="ar-SA"/>
              </w:rPr>
              <w:t xml:space="preserve"> </w:t>
            </w:r>
            <w:r>
              <w:rPr>
                <w:rFonts w:eastAsia="Times New Roman" w:cs="Calibri" w:cstheme="minorHAnsi"/>
                <w:kern w:val="0"/>
                <w:szCs w:val="22"/>
                <w:lang w:val="it-IT" w:eastAsia="it-IT" w:bidi="ar-SA"/>
              </w:rPr>
              <w:t>certificazione della Commissione C.N.I. dell’avvenuto superamento  della prova attitudinale per ogni titolo mancante ovvero, in caso di compimento di un tirocinio di adattamento presso un libero professionista, aggiornamento, con decisione in Consiglio, da parte dell’ Ordine,  periodico, o su indicazione del  tirocinante, della lista disponibile presso il CNI con nominativi di professionisti iscritti all’Ordine che hanno segnalato la disponibilità ad essere inseriti nel suddetto elenco,</w:t>
            </w:r>
            <w:r>
              <w:rPr>
                <w:rFonts w:eastAsia="Times New Roman" w:cs="Calibri" w:cstheme="minorHAnsi"/>
                <w:color w:val="4D4D4D"/>
                <w:kern w:val="0"/>
                <w:szCs w:val="22"/>
                <w:lang w:val="it-IT" w:eastAsia="it-IT" w:bidi="ar-SA"/>
              </w:rPr>
              <w:t xml:space="preserve"> </w:t>
            </w:r>
            <w:r>
              <w:rPr>
                <w:rFonts w:eastAsia="Times New Roman" w:cs="Calibri" w:cstheme="minorHAnsi"/>
                <w:kern w:val="0"/>
                <w:szCs w:val="22"/>
                <w:lang w:val="it-IT" w:eastAsia="it-IT" w:bidi="ar-SA"/>
              </w:rPr>
              <w:t>effettuate le opportune verifiche relative al possesso  dei requisiti richiesti dal decreto.</w:t>
            </w:r>
          </w:p>
          <w:p>
            <w:pPr>
              <w:pStyle w:val="Normal"/>
              <w:widowControl/>
              <w:spacing w:before="0" w:after="5"/>
              <w:rPr>
                <w:rFonts w:cs="Calibri" w:cstheme="minorHAnsi"/>
              </w:rPr>
            </w:pPr>
            <w:r>
              <w:rPr>
                <w:rFonts w:eastAsia="Times New Roman" w:cs="Calibri" w:cstheme="minorHAnsi"/>
                <w:kern w:val="0"/>
                <w:szCs w:val="22"/>
                <w:lang w:val="it-IT" w:eastAsia="it-IT" w:bidi="ar-SA"/>
              </w:rPr>
              <w:t>Vidimazione del libretto di tirocinio trasmesso dal C.N.I. a cura del Presidente</w:t>
            </w:r>
          </w:p>
          <w:p>
            <w:pPr>
              <w:pStyle w:val="Normal"/>
              <w:widowControl/>
              <w:spacing w:before="0" w:after="5"/>
              <w:rPr>
                <w:rFonts w:cs="Calibri" w:cstheme="minorHAnsi"/>
              </w:rPr>
            </w:pPr>
            <w:r>
              <w:rPr>
                <w:rFonts w:eastAsia="Times New Roman" w:cs="Calibri" w:cstheme="minorHAnsi"/>
                <w:kern w:val="0"/>
                <w:szCs w:val="22"/>
                <w:lang w:val="it-IT" w:eastAsia="it-IT" w:bidi="ar-SA"/>
              </w:rPr>
              <w:t>Recepimento, al compimento del tirocinio del libretto di tirocinio e relazione sullo svolgimento del tirocinio trasmessi dal professionista, timbro e firma, del libretto a cura del Presidente</w:t>
            </w:r>
          </w:p>
          <w:p>
            <w:pPr>
              <w:pStyle w:val="Normal"/>
              <w:widowControl/>
              <w:spacing w:before="0" w:after="5"/>
              <w:rPr>
                <w:rFonts w:cs="Calibri" w:cstheme="minorHAnsi"/>
              </w:rPr>
            </w:pPr>
            <w:r>
              <w:rPr>
                <w:rFonts w:eastAsia="Times New Roman" w:cs="Calibri" w:cstheme="minorHAnsi"/>
                <w:kern w:val="0"/>
                <w:szCs w:val="22"/>
                <w:lang w:val="it-IT" w:eastAsia="it-IT" w:bidi="ar-SA"/>
              </w:rPr>
              <w:t>Inoltro del libretto al C.N.I.</w:t>
            </w:r>
          </w:p>
          <w:p>
            <w:pPr>
              <w:pStyle w:val="Normal"/>
              <w:widowControl/>
              <w:shd w:val="clear" w:color="auto" w:fill="FFFFFF"/>
              <w:spacing w:before="0" w:after="5"/>
              <w:rPr>
                <w:rFonts w:cs="Calibri" w:cstheme="minorHAnsi"/>
              </w:rPr>
            </w:pPr>
            <w:r>
              <w:rPr>
                <w:rFonts w:eastAsia="Times New Roman" w:cs="Calibri" w:cstheme="minorHAnsi"/>
                <w:kern w:val="0"/>
                <w:szCs w:val="22"/>
                <w:lang w:val="it-IT" w:eastAsia="it-IT" w:bidi="ar-SA"/>
              </w:rPr>
              <w:t>Recepimento della delibera di avvenuto tirocinio emessa dal C.N.I.</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Aggiornamento periodico della lista disponibile presso il CNI con professionisti privi dei requisiti previsti dalla norma onde favorire il tirocinante</w:t>
            </w:r>
          </w:p>
          <w:p>
            <w:pPr>
              <w:pStyle w:val="Normal"/>
              <w:widowControl/>
              <w:spacing w:lineRule="auto" w:line="259" w:before="0" w:after="0"/>
              <w:ind w:hanging="0" w:left="0"/>
              <w:jc w:val="left"/>
              <w:rPr>
                <w:sz w:val="22"/>
              </w:rPr>
            </w:pPr>
            <w:r>
              <w:rPr>
                <w:rFonts w:eastAsia="Times New Roman"/>
                <w:kern w:val="0"/>
                <w:szCs w:val="22"/>
                <w:lang w:val="it-IT" w:eastAsia="it-IT" w:bidi="ar-SA"/>
              </w:rPr>
              <w:t>Vidimazione del libretto senza alcun controllo formale</w:t>
            </w:r>
          </w:p>
        </w:tc>
      </w:tr>
      <w:tr>
        <w:trPr/>
        <w:tc>
          <w:tcPr>
            <w:tcW w:w="2720"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color w:val="FF0000"/>
                <w:kern w:val="0"/>
                <w:sz w:val="22"/>
                <w:szCs w:val="22"/>
                <w:lang w:val="it-IT" w:eastAsia="it-IT" w:bidi="ar-SA"/>
              </w:rPr>
              <w:t>FORMAZIONE PROFESSIONALE CONTINUA</w:t>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eventi formativi in proprio</w:t>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Redazione POF, strutturazione didattica, individuazione docenti, individuazione sede, attività gestite dalla Commissione Corsi con la collaborazione delle commissioni specifiche. Approvazione in riunione di Consiglio della proposta di corso. Assegnazione incarico al docente in riunione di Consiglio.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 xml:space="preserve"> </w:t>
            </w:r>
            <w:r>
              <w:rPr>
                <w:rFonts w:eastAsia="Times New Roman"/>
                <w:kern w:val="0"/>
                <w:sz w:val="22"/>
                <w:szCs w:val="22"/>
                <w:lang w:val="it-IT" w:eastAsia="it-IT" w:bidi="ar-SA"/>
              </w:rPr>
              <w:t>Attribuzione CFP curata dalla segreteria.</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Mancato o inappropriato rispetto dei regolamenti e Linee guida sulla strutturazione didattica degli eventi. Mancanza verifica requisiti dei docenti. C</w:t>
            </w:r>
            <w:r>
              <w:rPr>
                <w:rFonts w:eastAsia="Times New Roman"/>
                <w:kern w:val="0"/>
                <w:szCs w:val="22"/>
                <w:lang w:val="it-IT" w:eastAsia="it-IT" w:bidi="ar-SA"/>
              </w:rPr>
              <w:t>onflitto di interessi  volto a favorire un docente.</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o inappropriata attribuzione dei CFP.</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Gestione amministrativa dell’evento (verifica presenza, raccolta questionari gradimento o competenza) a cura della Segreteria</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o inappropriata verifica della presenza o della competenza.</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Trasparenza sui costi sostenuti</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Organizzazione eventi in proprio con sponsor: esame della richiesta prima da parte della Commissione Corsi e se l’esito è positivo da parte del Consiglio.</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Approvazione in Consiglio dell’evento.</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Inappropriata valutazione dello sponsor. Mancanza verifica requisiti e accreditamento dello sponsor.</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eventi in partnership</w:t>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del soggetto esterno e dei contenuti dell’evento, individuazione o valutazione docenti, individuazione sede in riunione di Consiglio, sentito il parere della Commissione corsi. Approvazione in riunione di Consiglio dell’evento. Attribuzione CFP a cura della Segreteria.</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Inappropriata valutazione del soggetto esterno. Mancato o inappropriato rispetto dei regolamenti e Linee guida sulla strutturazione didattica degli eventi. Mancanza verifica requisiti dei docenti. Mancata o inappropriata attribuzione dei CFP.</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Gestione amministrativa dell’evento ( eventuale formulazione di contratto, verifica presenza, raccolta questionari gradimento o competenza) a cura della Segreteria</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o inappropriata verifica della presenza o della competenza.</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Trasparenza sui costi sostenuti</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e accreditamento eventi di provider terzi</w:t>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Verifica che il provider sia autorizzato dal CNI. Approvazione in seduta di Consiglio dell’evento. Accreditamento dell’evento</w:t>
            </w:r>
          </w:p>
        </w:tc>
        <w:tc>
          <w:tcPr>
            <w:tcW w:w="5059" w:type="dxa"/>
            <w:tcBorders/>
            <w:shd w:color="auto" w:fill="auto" w:val="clear"/>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verifica autorizzazione del CNI.</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Mancato controllo</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Concessione patrocinio ad eventi formativi di terzi</w:t>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Recepimento e registrazione della richiesta da parte della Segreteria.</w:t>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Valutazione dell’offerta formativa e valutazione del soggetto proponente. Approvazione della Concessione del patrocinio in seduta di Consiglio, sentito il parere della Commissione Corsi.</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valutazione dell’offerta formativa e mancata verifica dei requisiti del soggetto proponente</w:t>
            </w:r>
          </w:p>
        </w:tc>
      </w:tr>
      <w:tr>
        <w:trPr/>
        <w:tc>
          <w:tcPr>
            <w:tcW w:w="2720"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VALUTAZIONE CONGRUITÀ DEI COMPENSI</w:t>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120" w:after="5"/>
              <w:ind w:hanging="10" w:left="-10" w:right="133"/>
              <w:rPr>
                <w:b/>
              </w:rPr>
            </w:pPr>
            <w:r>
              <w:rPr>
                <w:rFonts w:eastAsia="Times New Roman"/>
                <w:b/>
                <w:kern w:val="0"/>
                <w:szCs w:val="22"/>
                <w:lang w:val="it-IT" w:eastAsia="it-IT" w:bidi="ar-SA"/>
              </w:rPr>
              <w:t>Rilascio di pareri di congruità sui corrispettivi per le prestazioni professionali degli Ingegneri/Ingegneri iuniores, ai sensi dell’art.5, n.3) della legge 24/06/1923 n.1395.</w:t>
            </w:r>
          </w:p>
        </w:tc>
        <w:tc>
          <w:tcPr>
            <w:tcW w:w="2788" w:type="dxa"/>
            <w:tcBorders/>
          </w:tcPr>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Nomina del Consigliere R.U.P. da parte del Consiglio</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Registrazione, a cura della Segreteria, al Protocollo Generale dell’Ordine e riporto in ordine cronologico su apposito “</w:t>
            </w:r>
            <w:r>
              <w:rPr>
                <w:rFonts w:eastAsia="Times New Roman"/>
                <w:i/>
                <w:kern w:val="0"/>
                <w:szCs w:val="22"/>
                <w:lang w:val="it-IT" w:eastAsia="it-IT" w:bidi="ar-SA"/>
              </w:rPr>
              <w:t>Registro delle richieste di parere di congruità</w:t>
            </w:r>
            <w:r>
              <w:rPr>
                <w:rFonts w:eastAsia="Times New Roman"/>
                <w:kern w:val="0"/>
                <w:szCs w:val="22"/>
                <w:lang w:val="it-IT" w:eastAsia="it-IT" w:bidi="ar-SA"/>
              </w:rPr>
              <w:t>” delle domande di parere di congruità presentate dal Professionista o dal Committente</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Verifica della completezza degli allegati ai fini dell’accoglimento o del rigetto della domanda</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Comunicazione al richiedente dei motivi che ostano all’accoglimento della domanda stessa, a cura del RUP, per l’eventuale deposito di osservazioni/documentazione ovvero</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Comunicazione alla parte controinteressata e al richiedente dell’avvio del procedimento a cura del R.U.P.</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Svolgimento dell’istruttoria con proposta di parere di congruità o di provvedimento di archiviazione a cura del R.U.P.</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Valutazione in seduta di Consiglio della proposta del R.U.P. con emanazione di parere definitivo o richiesta al R.U.P di integrazione di istruttoria</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Deliberazione da parte del Consiglio del parere di congruità o del motivato provvedimento di diniego</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 xml:space="preserve">Comunicazione, a cura del R.U.P., al richiedente e ai controinteressati dell'avvenuta conclusione del procedimento e dell’emanazione del parere di congruità o del provvedimento di diniego e archiviazione (a firma del </w:t>
            </w:r>
            <w:r>
              <w:rPr>
                <w:rFonts w:eastAsia="Times New Roman"/>
                <w:color w:themeColor="text1" w:val="000000"/>
                <w:kern w:val="0"/>
                <w:szCs w:val="22"/>
                <w:lang w:val="it-IT" w:eastAsia="it-IT" w:bidi="ar-SA"/>
              </w:rPr>
              <w:t xml:space="preserve">Presidente e del R.U.P.), </w:t>
            </w:r>
            <w:r>
              <w:rPr>
                <w:rFonts w:eastAsia="Times New Roman"/>
                <w:kern w:val="0"/>
                <w:szCs w:val="22"/>
                <w:lang w:val="it-IT" w:eastAsia="it-IT" w:bidi="ar-SA"/>
              </w:rPr>
              <w:t>entro 30 giorni dalla data di presentazione della domanda, salvo eventuali sospensioni o interruzioni</w:t>
            </w:r>
          </w:p>
          <w:p>
            <w:pPr>
              <w:pStyle w:val="Normal"/>
              <w:widowControl/>
              <w:spacing w:before="0" w:after="5"/>
              <w:ind w:hanging="0" w:left="0" w:right="132"/>
              <w:rPr>
                <w:rFonts w:ascii="Calibri" w:hAnsi="Calibri" w:eastAsia="Times New Roman"/>
                <w:kern w:val="0"/>
                <w:szCs w:val="22"/>
                <w:lang w:val="it-IT" w:eastAsia="it-IT" w:bidi="ar-SA"/>
              </w:rPr>
            </w:pPr>
            <w:r>
              <w:rPr>
                <w:rFonts w:eastAsia="Times New Roman"/>
                <w:kern w:val="0"/>
                <w:szCs w:val="22"/>
                <w:lang w:val="it-IT" w:eastAsia="it-IT" w:bidi="ar-SA"/>
              </w:rPr>
              <w:t>Ammissione al ritiro da parte del richiedente del parere di congruità presso la Segreteria dell'Ordine, a seguito del pagamento dei diritti  dovuti per il rilascio del parere</w:t>
            </w:r>
          </w:p>
        </w:tc>
        <w:tc>
          <w:tcPr>
            <w:tcW w:w="5059" w:type="dxa"/>
            <w:tcBorders/>
          </w:tcPr>
          <w:p>
            <w:pPr>
              <w:pStyle w:val="Normal"/>
              <w:widowControl w:val="false"/>
              <w:spacing w:before="0" w:after="5"/>
              <w:ind w:hanging="0" w:left="0" w:right="34"/>
              <w:rPr>
                <w:rFonts w:ascii="Calibri" w:hAnsi="Calibri" w:eastAsia="Times New Roman"/>
                <w:kern w:val="0"/>
                <w:szCs w:val="22"/>
                <w:lang w:val="it-IT" w:eastAsia="it-IT" w:bidi="ar-SA"/>
              </w:rPr>
            </w:pPr>
            <w:r>
              <w:rPr>
                <w:rFonts w:eastAsia="Times New Roman"/>
                <w:kern w:val="0"/>
                <w:szCs w:val="22"/>
                <w:lang w:val="it-IT" w:eastAsia="it-IT" w:bidi="ar-SA"/>
              </w:rPr>
              <w:t>Mancata conformità al procedimento</w:t>
            </w:r>
            <w:r>
              <w:rPr>
                <w:rFonts w:eastAsia="Times New Roman"/>
                <w:spacing w:val="-5"/>
                <w:kern w:val="0"/>
                <w:szCs w:val="22"/>
                <w:lang w:val="it-IT" w:eastAsia="it-IT" w:bidi="ar-SA"/>
              </w:rPr>
              <w:t xml:space="preserve"> 2</w:t>
            </w:r>
            <w:r>
              <w:rPr>
                <w:rFonts w:eastAsia="Times New Roman"/>
                <w:kern w:val="0"/>
                <w:szCs w:val="22"/>
                <w:lang w:val="it-IT" w:eastAsia="it-IT" w:bidi="ar-SA"/>
              </w:rPr>
              <w:t>41/90 e mancato coinvolgimento del</w:t>
            </w:r>
            <w:r>
              <w:rPr>
                <w:rFonts w:eastAsia="Times New Roman"/>
                <w:spacing w:val="-13"/>
                <w:kern w:val="0"/>
                <w:szCs w:val="22"/>
                <w:lang w:val="it-IT" w:eastAsia="it-IT" w:bidi="ar-SA"/>
              </w:rPr>
              <w:t xml:space="preserve"> </w:t>
            </w:r>
            <w:r>
              <w:rPr>
                <w:rFonts w:eastAsia="Times New Roman"/>
                <w:kern w:val="0"/>
                <w:szCs w:val="22"/>
                <w:lang w:val="it-IT" w:eastAsia="it-IT" w:bidi="ar-SA"/>
              </w:rPr>
              <w:t>controinteressato</w:t>
            </w:r>
          </w:p>
          <w:p>
            <w:pPr>
              <w:pStyle w:val="Normal"/>
              <w:widowControl w:val="false"/>
              <w:spacing w:before="0" w:after="5"/>
              <w:ind w:hanging="0" w:left="0" w:right="34"/>
              <w:rPr>
                <w:rFonts w:ascii="Calibri" w:hAnsi="Calibri" w:eastAsia="Times New Roman"/>
                <w:kern w:val="0"/>
                <w:szCs w:val="22"/>
                <w:lang w:val="it-IT" w:eastAsia="it-IT" w:bidi="ar-SA"/>
              </w:rPr>
            </w:pPr>
            <w:r>
              <w:rPr>
                <w:rFonts w:eastAsia="Times New Roman"/>
                <w:kern w:val="0"/>
                <w:szCs w:val="22"/>
                <w:lang w:val="it-IT" w:eastAsia="it-IT" w:bidi="ar-SA"/>
              </w:rPr>
              <w:t>Errata valutazione della documentazione</w:t>
            </w:r>
          </w:p>
          <w:p>
            <w:pPr>
              <w:pStyle w:val="Normal"/>
              <w:widowControl w:val="false"/>
              <w:spacing w:before="0" w:after="5"/>
              <w:ind w:hanging="0" w:left="0" w:right="34"/>
              <w:rPr>
                <w:rFonts w:ascii="Calibri" w:hAnsi="Calibri" w:eastAsia="Times New Roman"/>
                <w:kern w:val="0"/>
                <w:szCs w:val="22"/>
                <w:lang w:val="it-IT" w:eastAsia="it-IT" w:bidi="ar-SA"/>
              </w:rPr>
            </w:pPr>
            <w:r>
              <w:rPr>
                <w:rFonts w:eastAsia="Times New Roman"/>
                <w:kern w:val="0"/>
                <w:szCs w:val="22"/>
                <w:lang w:val="it-IT" w:eastAsia="it-IT" w:bidi="ar-SA"/>
              </w:rPr>
              <w:t>Istruttoria che favorisce l’interesse del professionista</w:t>
            </w:r>
          </w:p>
          <w:p>
            <w:pPr>
              <w:pStyle w:val="Normal"/>
              <w:widowControl w:val="false"/>
              <w:spacing w:before="0" w:after="5"/>
              <w:ind w:hanging="0" w:left="0" w:right="34"/>
              <w:rPr>
                <w:rFonts w:ascii="Calibri" w:hAnsi="Calibri" w:eastAsia="Times New Roman"/>
                <w:kern w:val="0"/>
                <w:szCs w:val="22"/>
                <w:lang w:val="it-IT" w:eastAsia="it-IT" w:bidi="ar-SA"/>
              </w:rPr>
            </w:pPr>
            <w:r>
              <w:rPr>
                <w:rFonts w:eastAsia="Times New Roman"/>
                <w:kern w:val="0"/>
                <w:szCs w:val="22"/>
                <w:lang w:val="it-IT" w:eastAsia="it-IT" w:bidi="ar-SA"/>
              </w:rPr>
              <w:t>Deliberazione consigliare che favorisce l’interesse del professionista</w:t>
            </w:r>
          </w:p>
          <w:p>
            <w:pPr>
              <w:pStyle w:val="Normal"/>
              <w:widowControl/>
              <w:spacing w:lineRule="auto" w:line="259" w:before="0" w:after="0"/>
              <w:ind w:hanging="0" w:left="0"/>
              <w:jc w:val="left"/>
              <w:rPr>
                <w:b/>
                <w:sz w:val="22"/>
              </w:rPr>
            </w:pPr>
            <w:r>
              <w:rPr>
                <w:rFonts w:eastAsia="Times New Roman" w:cs="Calibri" w:cstheme="minorHAnsi"/>
                <w:kern w:val="0"/>
                <w:szCs w:val="22"/>
                <w:lang w:val="it-IT" w:eastAsia="it-IT" w:bidi="ar-SA"/>
              </w:rPr>
              <w:t>Mancato rispetto dei tempi del procedimento</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before="120" w:after="5"/>
              <w:ind w:firstLine="7" w:left="0" w:right="135"/>
              <w:rPr>
                <w:b/>
              </w:rPr>
            </w:pPr>
            <w:r>
              <w:rPr>
                <w:rFonts w:eastAsia="Times New Roman"/>
                <w:b/>
                <w:kern w:val="0"/>
                <w:szCs w:val="22"/>
                <w:lang w:val="it-IT" w:eastAsia="it-IT" w:bidi="ar-SA"/>
              </w:rPr>
              <w:t>Liquidazione dei corrispettivi relativi ad incarichi professionali assolti nell’ambito di apposite convenzioni sottoscritte dal Consiglio Nazionale e/o dagli Ordini territoriali degli Ingegneri con le strutture della Protezione Civile e con le Amministrazioni centrali e locali a seguito di eventi calamitosi e di situazioni emergenziali.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before="0" w:after="5"/>
              <w:ind w:firstLine="24" w:left="-24"/>
              <w:rPr>
                <w:rFonts w:ascii="Calibri" w:hAnsi="Calibri" w:eastAsia="Times New Roman"/>
                <w:kern w:val="0"/>
                <w:szCs w:val="22"/>
                <w:lang w:val="it-IT" w:eastAsia="it-IT" w:bidi="ar-SA"/>
              </w:rPr>
            </w:pPr>
            <w:r>
              <w:rPr>
                <w:rFonts w:eastAsia="Times New Roman"/>
                <w:kern w:val="0"/>
                <w:szCs w:val="22"/>
                <w:lang w:val="it-IT" w:eastAsia="it-IT" w:bidi="ar-SA"/>
              </w:rPr>
              <w:t>Nomina del Consigliere R.U.P. da parte del Consiglio</w:t>
            </w:r>
          </w:p>
          <w:p>
            <w:pPr>
              <w:pStyle w:val="Normal"/>
              <w:widowControl/>
              <w:spacing w:before="0" w:after="5"/>
              <w:ind w:firstLine="24" w:left="-24"/>
              <w:rPr>
                <w:rFonts w:ascii="Calibri" w:hAnsi="Calibri" w:eastAsia="Times New Roman"/>
                <w:kern w:val="0"/>
                <w:szCs w:val="22"/>
                <w:lang w:val="it-IT" w:eastAsia="it-IT" w:bidi="ar-SA"/>
              </w:rPr>
            </w:pPr>
            <w:r>
              <w:rPr>
                <w:rFonts w:eastAsia="Times New Roman"/>
                <w:kern w:val="0"/>
                <w:szCs w:val="22"/>
                <w:lang w:val="it-IT" w:eastAsia="it-IT" w:bidi="ar-SA"/>
              </w:rPr>
              <w:t>Recepimento e registrazione della domanda a cura della Segreteria</w:t>
            </w:r>
          </w:p>
          <w:p>
            <w:pPr>
              <w:pStyle w:val="Normal"/>
              <w:widowControl/>
              <w:spacing w:before="0" w:after="5"/>
              <w:ind w:firstLine="24" w:left="-24"/>
              <w:rPr>
                <w:rFonts w:ascii="Calibri" w:hAnsi="Calibri" w:eastAsia="Times New Roman"/>
                <w:kern w:val="0"/>
                <w:szCs w:val="22"/>
                <w:lang w:val="it-IT" w:eastAsia="it-IT" w:bidi="ar-SA"/>
              </w:rPr>
            </w:pPr>
            <w:r>
              <w:rPr>
                <w:rFonts w:eastAsia="Times New Roman"/>
                <w:kern w:val="0"/>
                <w:szCs w:val="22"/>
                <w:lang w:val="it-IT" w:eastAsia="it-IT" w:bidi="ar-SA"/>
              </w:rPr>
              <w:t>Svolgimento dell’istruttoria con proposta di parere di congruità o di provvedimento di archiviazione a cura del R.U.P.</w:t>
            </w:r>
          </w:p>
          <w:p>
            <w:pPr>
              <w:pStyle w:val="Normal"/>
              <w:widowControl/>
              <w:spacing w:before="0" w:after="5"/>
              <w:ind w:firstLine="24" w:left="-24"/>
              <w:rPr>
                <w:rFonts w:ascii="Calibri" w:hAnsi="Calibri" w:eastAsia="Times New Roman"/>
                <w:kern w:val="0"/>
                <w:szCs w:val="22"/>
                <w:lang w:val="it-IT" w:eastAsia="it-IT" w:bidi="ar-SA"/>
              </w:rPr>
            </w:pPr>
            <w:r>
              <w:rPr>
                <w:rFonts w:eastAsia="Times New Roman"/>
                <w:kern w:val="0"/>
                <w:szCs w:val="22"/>
                <w:lang w:val="it-IT" w:eastAsia="it-IT" w:bidi="ar-SA"/>
              </w:rPr>
              <w:t>Valutazione in seduta di Consiglio della proposta del R.U.P. con emanazione di parere definitivo o richiesta al R.U.P. di integrazione di istruttoria</w:t>
            </w:r>
          </w:p>
          <w:p>
            <w:pPr>
              <w:pStyle w:val="Normal"/>
              <w:widowControl/>
              <w:spacing w:before="0" w:after="5"/>
              <w:ind w:firstLine="24" w:left="-24"/>
              <w:rPr>
                <w:rFonts w:ascii="Calibri" w:hAnsi="Calibri" w:eastAsia="Times New Roman"/>
                <w:kern w:val="0"/>
                <w:szCs w:val="22"/>
                <w:lang w:val="it-IT" w:eastAsia="it-IT" w:bidi="ar-SA"/>
              </w:rPr>
            </w:pPr>
            <w:r>
              <w:rPr>
                <w:rFonts w:eastAsia="Times New Roman"/>
                <w:kern w:val="0"/>
                <w:szCs w:val="22"/>
                <w:lang w:val="it-IT" w:eastAsia="it-IT" w:bidi="ar-SA"/>
              </w:rPr>
              <w:t>Deliberazione da parte del Consiglio del parere di congruità o del motivato provvedimento di diniego</w:t>
            </w:r>
          </w:p>
          <w:p>
            <w:pPr>
              <w:pStyle w:val="Normal"/>
              <w:widowControl/>
              <w:spacing w:before="0" w:after="5"/>
              <w:ind w:firstLine="24" w:left="-24"/>
              <w:rPr>
                <w:rFonts w:ascii="Calibri" w:hAnsi="Calibri" w:eastAsia="Times New Roman"/>
                <w:kern w:val="0"/>
                <w:szCs w:val="22"/>
                <w:lang w:val="it-IT" w:eastAsia="it-IT" w:bidi="ar-SA"/>
              </w:rPr>
            </w:pPr>
            <w:r>
              <w:rPr>
                <w:rFonts w:eastAsia="Times New Roman"/>
                <w:kern w:val="0"/>
                <w:szCs w:val="22"/>
                <w:lang w:val="it-IT" w:eastAsia="it-IT" w:bidi="ar-SA"/>
              </w:rPr>
              <w:t xml:space="preserve">Comunicazione, a cura del R.U.P., al richiedente e ai controinteressati dell'avvenuta conclusione del procedimento e dell’emanazione del parere di congruità o del provvedimento di diniego e archiviazione (a firma del Presidente </w:t>
            </w:r>
            <w:r>
              <w:rPr>
                <w:rFonts w:eastAsia="Times New Roman"/>
                <w:color w:themeColor="text1" w:val="000000"/>
                <w:kern w:val="0"/>
                <w:szCs w:val="22"/>
                <w:lang w:val="it-IT" w:eastAsia="it-IT" w:bidi="ar-SA"/>
              </w:rPr>
              <w:t xml:space="preserve">e del R.U.P.), </w:t>
            </w:r>
            <w:r>
              <w:rPr>
                <w:rFonts w:eastAsia="Times New Roman"/>
                <w:kern w:val="0"/>
                <w:szCs w:val="22"/>
                <w:lang w:val="it-IT" w:eastAsia="it-IT" w:bidi="ar-SA"/>
              </w:rPr>
              <w:t>entro 30 giorni dalla data di presentazione della domanda, salvo eventuali sospensioni o interruzioni</w:t>
            </w:r>
          </w:p>
          <w:p>
            <w:pPr>
              <w:pStyle w:val="Normal"/>
              <w:widowControl/>
              <w:spacing w:before="0" w:after="5"/>
              <w:ind w:firstLine="24" w:left="-24"/>
              <w:rPr>
                <w:rFonts w:ascii="Calibri" w:hAnsi="Calibri" w:eastAsia="Times New Roman"/>
                <w:kern w:val="0"/>
                <w:szCs w:val="22"/>
                <w:lang w:val="it-IT" w:eastAsia="it-IT" w:bidi="ar-SA"/>
              </w:rPr>
            </w:pPr>
            <w:r>
              <w:rPr>
                <w:rFonts w:eastAsia="Times New Roman"/>
                <w:kern w:val="0"/>
                <w:szCs w:val="22"/>
                <w:lang w:val="it-IT" w:eastAsia="it-IT" w:bidi="ar-SA"/>
              </w:rPr>
              <w:t>Ammissione al ritiro da parte del richiedente del parere di congruità presso la Segreteria dell'Ordine, a seguito del pagamento dei diritti  dovuti per il rilascio del parere</w:t>
            </w:r>
          </w:p>
          <w:p>
            <w:pPr>
              <w:pStyle w:val="Normal"/>
              <w:widowControl/>
              <w:spacing w:lineRule="auto" w:line="259" w:before="0" w:after="0"/>
              <w:ind w:firstLine="24" w:left="-24"/>
              <w:jc w:val="left"/>
              <w:rPr>
                <w:b/>
                <w:sz w:val="22"/>
              </w:rPr>
            </w:pPr>
            <w:r>
              <w:rPr>
                <w:rFonts w:eastAsia="Times New Roman"/>
                <w:b/>
                <w:kern w:val="0"/>
                <w:sz w:val="22"/>
                <w:szCs w:val="22"/>
                <w:lang w:val="it-IT" w:eastAsia="it-IT" w:bidi="ar-SA"/>
              </w:rPr>
            </w:r>
          </w:p>
        </w:tc>
        <w:tc>
          <w:tcPr>
            <w:tcW w:w="5059" w:type="dxa"/>
            <w:tcBorders/>
          </w:tcPr>
          <w:p>
            <w:pPr>
              <w:pStyle w:val="Normal"/>
              <w:widowControl w:val="false"/>
              <w:spacing w:before="0" w:after="5"/>
              <w:ind w:hanging="0" w:left="0" w:right="34"/>
              <w:rPr>
                <w:rFonts w:ascii="Calibri" w:hAnsi="Calibri" w:eastAsia="Times New Roman"/>
                <w:kern w:val="0"/>
                <w:szCs w:val="22"/>
                <w:lang w:val="it-IT" w:eastAsia="it-IT" w:bidi="ar-SA"/>
              </w:rPr>
            </w:pPr>
            <w:r>
              <w:rPr>
                <w:rFonts w:eastAsia="Times New Roman"/>
                <w:b/>
                <w:kern w:val="0"/>
                <w:sz w:val="22"/>
                <w:szCs w:val="22"/>
                <w:lang w:val="it-IT" w:eastAsia="it-IT" w:bidi="ar-SA"/>
              </w:rPr>
              <w:t xml:space="preserve"> </w:t>
            </w:r>
            <w:r>
              <w:rPr>
                <w:rFonts w:eastAsia="Times New Roman"/>
                <w:kern w:val="0"/>
                <w:szCs w:val="22"/>
                <w:lang w:val="it-IT" w:eastAsia="it-IT" w:bidi="ar-SA"/>
              </w:rPr>
              <w:t>Mancata conformità al procedimento</w:t>
            </w:r>
            <w:r>
              <w:rPr>
                <w:rFonts w:eastAsia="Times New Roman"/>
                <w:spacing w:val="-5"/>
                <w:kern w:val="0"/>
                <w:szCs w:val="22"/>
                <w:lang w:val="it-IT" w:eastAsia="it-IT" w:bidi="ar-SA"/>
              </w:rPr>
              <w:t xml:space="preserve"> 2</w:t>
            </w:r>
            <w:r>
              <w:rPr>
                <w:rFonts w:eastAsia="Times New Roman"/>
                <w:kern w:val="0"/>
                <w:szCs w:val="22"/>
                <w:lang w:val="it-IT" w:eastAsia="it-IT" w:bidi="ar-SA"/>
              </w:rPr>
              <w:t>41/90 e mancato coinvolgimento del</w:t>
            </w:r>
            <w:r>
              <w:rPr>
                <w:rFonts w:eastAsia="Times New Roman"/>
                <w:spacing w:val="-13"/>
                <w:kern w:val="0"/>
                <w:szCs w:val="22"/>
                <w:lang w:val="it-IT" w:eastAsia="it-IT" w:bidi="ar-SA"/>
              </w:rPr>
              <w:t xml:space="preserve"> </w:t>
            </w:r>
            <w:r>
              <w:rPr>
                <w:rFonts w:eastAsia="Times New Roman"/>
                <w:kern w:val="0"/>
                <w:szCs w:val="22"/>
                <w:lang w:val="it-IT" w:eastAsia="it-IT" w:bidi="ar-SA"/>
              </w:rPr>
              <w:t>controinteressato</w:t>
            </w:r>
          </w:p>
          <w:p>
            <w:pPr>
              <w:pStyle w:val="Normal"/>
              <w:widowControl w:val="false"/>
              <w:spacing w:before="0" w:after="5"/>
              <w:ind w:hanging="0" w:left="0" w:right="34"/>
              <w:rPr>
                <w:rFonts w:ascii="Calibri" w:hAnsi="Calibri" w:eastAsia="Times New Roman"/>
                <w:kern w:val="0"/>
                <w:szCs w:val="22"/>
                <w:lang w:val="it-IT" w:eastAsia="it-IT" w:bidi="ar-SA"/>
              </w:rPr>
            </w:pPr>
            <w:r>
              <w:rPr>
                <w:rFonts w:eastAsia="Times New Roman"/>
                <w:kern w:val="0"/>
                <w:szCs w:val="22"/>
                <w:lang w:val="it-IT" w:eastAsia="it-IT" w:bidi="ar-SA"/>
              </w:rPr>
              <w:t>Errata valutazione della documentazione</w:t>
            </w:r>
          </w:p>
          <w:p>
            <w:pPr>
              <w:pStyle w:val="Normal"/>
              <w:widowControl w:val="false"/>
              <w:spacing w:before="0" w:after="5"/>
              <w:ind w:hanging="0" w:left="0" w:right="34"/>
              <w:rPr>
                <w:rFonts w:ascii="Calibri" w:hAnsi="Calibri" w:eastAsia="Times New Roman"/>
                <w:kern w:val="0"/>
                <w:szCs w:val="22"/>
                <w:lang w:val="it-IT" w:eastAsia="it-IT" w:bidi="ar-SA"/>
              </w:rPr>
            </w:pPr>
            <w:r>
              <w:rPr>
                <w:rFonts w:eastAsia="Times New Roman"/>
                <w:kern w:val="0"/>
                <w:szCs w:val="22"/>
                <w:lang w:val="it-IT" w:eastAsia="it-IT" w:bidi="ar-SA"/>
              </w:rPr>
              <w:t>Istruttoria che favorisce l’interesse del professionista</w:t>
            </w:r>
          </w:p>
          <w:p>
            <w:pPr>
              <w:pStyle w:val="Normal"/>
              <w:widowControl w:val="false"/>
              <w:spacing w:before="0" w:after="5"/>
              <w:ind w:hanging="0" w:left="0" w:right="34"/>
              <w:rPr>
                <w:rFonts w:ascii="Calibri" w:hAnsi="Calibri" w:eastAsia="Times New Roman"/>
                <w:kern w:val="0"/>
                <w:szCs w:val="22"/>
                <w:lang w:val="it-IT" w:eastAsia="it-IT" w:bidi="ar-SA"/>
              </w:rPr>
            </w:pPr>
            <w:r>
              <w:rPr>
                <w:rFonts w:eastAsia="Times New Roman"/>
                <w:kern w:val="0"/>
                <w:szCs w:val="22"/>
                <w:lang w:val="it-IT" w:eastAsia="it-IT" w:bidi="ar-SA"/>
              </w:rPr>
              <w:t>Deliberazione consigliare che favorisce l’interesse del professionista</w:t>
            </w:r>
          </w:p>
          <w:p>
            <w:pPr>
              <w:pStyle w:val="Normal"/>
              <w:widowControl/>
              <w:spacing w:lineRule="auto" w:line="259" w:before="0" w:after="0"/>
              <w:ind w:hanging="0" w:left="0"/>
              <w:jc w:val="left"/>
              <w:rPr>
                <w:b/>
                <w:sz w:val="22"/>
              </w:rPr>
            </w:pPr>
            <w:r>
              <w:rPr>
                <w:rFonts w:eastAsia="Times New Roman" w:cs="Calibri" w:cstheme="minorHAnsi"/>
                <w:kern w:val="0"/>
                <w:szCs w:val="22"/>
                <w:lang w:val="it-IT" w:eastAsia="it-IT" w:bidi="ar-SA"/>
              </w:rPr>
              <w:t>Mancato rispetto dei tempi del procedimento</w:t>
            </w:r>
          </w:p>
        </w:tc>
      </w:tr>
      <w:tr>
        <w:trPr/>
        <w:tc>
          <w:tcPr>
            <w:tcW w:w="2720"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INDIVIDUAZIONE PROFESSIONISTI SU RICHIESTA DI TERZI</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di iscritto all’albo con competenze specialistiche su richiesta di terzi (commissioni, gruppi di lavoro)</w:t>
            </w:r>
          </w:p>
        </w:tc>
        <w:tc>
          <w:tcPr>
            <w:tcW w:w="2788" w:type="dxa"/>
            <w:tcBorders/>
          </w:tcPr>
          <w:p>
            <w:pPr>
              <w:pStyle w:val="TableParagraph"/>
              <w:spacing w:lineRule="exact" w:line="286" w:before="0" w:after="0"/>
              <w:ind w:hanging="0" w:left="-24"/>
              <w:jc w:val="both"/>
              <w:rPr>
                <w:rFonts w:ascii="Calibri" w:hAnsi="Calibri"/>
                <w:kern w:val="0"/>
                <w:szCs w:val="22"/>
                <w:lang w:val="it-IT" w:eastAsia="it-IT"/>
              </w:rPr>
            </w:pPr>
            <w:r>
              <w:rPr>
                <w:kern w:val="0"/>
                <w:szCs w:val="22"/>
                <w:lang w:val="it-IT" w:eastAsia="it-IT"/>
              </w:rPr>
              <w:t>Recepimento e registrazione delle richieste a cura della Segreteria</w:t>
            </w:r>
          </w:p>
          <w:p>
            <w:pPr>
              <w:pStyle w:val="TableParagraph"/>
              <w:spacing w:lineRule="exact" w:line="286" w:before="0" w:after="0"/>
              <w:ind w:hanging="0" w:left="-24"/>
              <w:jc w:val="both"/>
              <w:rPr>
                <w:rFonts w:ascii="Calibri" w:hAnsi="Calibri"/>
                <w:kern w:val="0"/>
                <w:szCs w:val="22"/>
                <w:lang w:val="it-IT" w:eastAsia="it-IT"/>
              </w:rPr>
            </w:pPr>
            <w:r>
              <w:rPr>
                <w:kern w:val="0"/>
                <w:szCs w:val="22"/>
                <w:lang w:val="it-IT" w:eastAsia="it-IT"/>
              </w:rPr>
              <w:t>Richiesta mediante circolare inviata agli iscritti di eventuali di nominativi con competenze specialistiche</w:t>
            </w:r>
          </w:p>
          <w:p>
            <w:pPr>
              <w:pStyle w:val="TableParagraph"/>
              <w:spacing w:lineRule="exact" w:line="286" w:before="0" w:after="0"/>
              <w:ind w:hanging="0" w:left="-24"/>
              <w:jc w:val="both"/>
              <w:rPr>
                <w:spacing w:val="4"/>
              </w:rPr>
            </w:pPr>
            <w:r>
              <w:rPr>
                <w:kern w:val="0"/>
                <w:szCs w:val="22"/>
                <w:lang w:val="it-IT" w:eastAsia="it-IT"/>
              </w:rPr>
              <w:t>Esame dei C.V. e delle dichiarazioni di incompatibilità e inconferibilità incarico in seduta di Consiglio</w:t>
            </w:r>
          </w:p>
          <w:p>
            <w:pPr>
              <w:pStyle w:val="TableParagraph"/>
              <w:spacing w:lineRule="exact" w:line="286" w:before="0" w:after="0"/>
              <w:ind w:hanging="0" w:left="-24"/>
              <w:jc w:val="both"/>
              <w:rPr>
                <w:spacing w:val="4"/>
              </w:rPr>
            </w:pPr>
            <w:r>
              <w:rPr>
                <w:spacing w:val="5"/>
                <w:kern w:val="0"/>
                <w:szCs w:val="22"/>
                <w:lang w:val="it-IT" w:eastAsia="it-IT"/>
              </w:rPr>
              <w:t>Comunicazione nominativi all’Ente o privato cittadino</w:t>
            </w:r>
            <w:r>
              <w:rPr>
                <w:spacing w:val="4"/>
                <w:kern w:val="0"/>
                <w:szCs w:val="22"/>
                <w:lang w:val="it-IT" w:eastAsia="it-IT"/>
              </w:rPr>
              <w:t xml:space="preserve"> e comunicazione dei professionisti designati, da parte del Presidente.</w:t>
            </w:r>
          </w:p>
          <w:p>
            <w:pPr>
              <w:pStyle w:val="Normal"/>
              <w:widowControl/>
              <w:spacing w:lineRule="auto" w:line="259" w:before="0" w:after="0"/>
              <w:ind w:hanging="0" w:left="0"/>
              <w:jc w:val="left"/>
              <w:rPr>
                <w:b/>
                <w:sz w:val="22"/>
              </w:rPr>
            </w:pPr>
            <w:r>
              <w:rPr>
                <w:rFonts w:eastAsia="Times New Roman"/>
                <w:kern w:val="0"/>
                <w:szCs w:val="22"/>
                <w:lang w:val="it-IT" w:eastAsia="it-IT" w:bidi="ar-SA"/>
              </w:rPr>
              <w:t>Rettifica della terna inserendo altri professionisti designati  con le modalità di cui sopra, su rinnovata istanza del soggetto richiedente, a seguito di  comunicazione del componente la terna di rinuncia, incompatibilita, ecc. ,</w:t>
            </w:r>
          </w:p>
        </w:tc>
        <w:tc>
          <w:tcPr>
            <w:tcW w:w="5059" w:type="dxa"/>
            <w:tcBorders/>
          </w:tcPr>
          <w:p>
            <w:pPr>
              <w:pStyle w:val="TableParagraph"/>
              <w:spacing w:lineRule="exact" w:line="287" w:before="0" w:after="0"/>
              <w:ind w:hanging="0" w:left="0"/>
              <w:rPr>
                <w:rFonts w:ascii="Calibri" w:hAnsi="Calibri"/>
                <w:kern w:val="0"/>
                <w:szCs w:val="22"/>
                <w:lang w:val="it-IT" w:eastAsia="it-IT"/>
              </w:rPr>
            </w:pPr>
            <w:r>
              <w:rPr>
                <w:kern w:val="0"/>
                <w:szCs w:val="22"/>
                <w:lang w:val="it-IT" w:eastAsia="it-IT"/>
              </w:rPr>
              <w:t>Mancata verifica requisiti idoneità</w:t>
            </w:r>
          </w:p>
          <w:p>
            <w:pPr>
              <w:pStyle w:val="TableParagraph"/>
              <w:spacing w:lineRule="exact" w:line="287" w:before="0" w:after="0"/>
              <w:ind w:hanging="0" w:left="0"/>
              <w:rPr>
                <w:rFonts w:ascii="Calibri" w:hAnsi="Calibri"/>
                <w:kern w:val="0"/>
                <w:szCs w:val="22"/>
                <w:lang w:val="it-IT" w:eastAsia="it-IT"/>
              </w:rPr>
            </w:pPr>
            <w:r>
              <w:rPr>
                <w:kern w:val="0"/>
                <w:szCs w:val="22"/>
                <w:lang w:val="it-IT" w:eastAsia="it-IT"/>
              </w:rPr>
              <w:t>Mancanza verifica incompatibilità e inconferibilità incarico</w:t>
            </w:r>
          </w:p>
          <w:p>
            <w:pPr>
              <w:pStyle w:val="TableParagraph"/>
              <w:spacing w:lineRule="exact" w:line="287" w:before="0" w:after="0"/>
              <w:ind w:hanging="0" w:left="0"/>
              <w:rPr>
                <w:rFonts w:ascii="Calibri" w:hAnsi="Calibri"/>
                <w:kern w:val="0"/>
                <w:szCs w:val="22"/>
                <w:lang w:val="it-IT" w:eastAsia="it-IT"/>
              </w:rPr>
            </w:pPr>
            <w:r>
              <w:rPr>
                <w:kern w:val="0"/>
                <w:szCs w:val="22"/>
                <w:lang w:val="it-IT" w:eastAsia="it-IT"/>
              </w:rPr>
              <w:t>Conflitto di interessi tra il Consiglio ed i professionisti scelti</w:t>
            </w:r>
          </w:p>
          <w:p>
            <w:pPr>
              <w:pStyle w:val="TableParagraph"/>
              <w:spacing w:lineRule="exact" w:line="287" w:before="0" w:after="0"/>
              <w:ind w:hanging="0" w:left="0"/>
              <w:rPr>
                <w:rFonts w:ascii="Calibri" w:hAnsi="Calibri"/>
                <w:kern w:val="0"/>
                <w:szCs w:val="22"/>
                <w:lang w:val="it-IT" w:eastAsia="it-IT"/>
              </w:rPr>
            </w:pPr>
            <w:r>
              <w:rPr>
                <w:kern w:val="0"/>
                <w:szCs w:val="22"/>
                <w:lang w:val="it-IT" w:eastAsia="it-IT"/>
              </w:rPr>
              <w:t>Mancata trasparenza</w:t>
            </w:r>
          </w:p>
          <w:p>
            <w:pPr>
              <w:pStyle w:val="Normal"/>
              <w:widowControl/>
              <w:spacing w:lineRule="auto" w:line="259" w:before="0" w:after="0"/>
              <w:ind w:hanging="0" w:left="0"/>
              <w:jc w:val="left"/>
              <w:rPr>
                <w:b/>
                <w:sz w:val="22"/>
              </w:rPr>
            </w:pPr>
            <w:r>
              <w:rPr>
                <w:rFonts w:eastAsia="Times New Roman"/>
                <w:kern w:val="0"/>
                <w:szCs w:val="22"/>
                <w:lang w:val="it-IT" w:eastAsia="it-IT" w:bidi="ar-SA"/>
              </w:rPr>
              <w:t>Mancata rotazione</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Individuazione di consigliere su richiesta di terzi (commissioni di esame, partecipazione a gruppi esterni all’Ordine o a commissioni)</w:t>
            </w:r>
          </w:p>
        </w:tc>
        <w:tc>
          <w:tcPr>
            <w:tcW w:w="2788" w:type="dxa"/>
            <w:tcBorders/>
          </w:tcPr>
          <w:p>
            <w:pPr>
              <w:pStyle w:val="TableParagraph"/>
              <w:spacing w:lineRule="exact" w:line="286" w:before="0" w:after="0"/>
              <w:ind w:hanging="0" w:left="-24"/>
              <w:jc w:val="both"/>
              <w:rPr>
                <w:rFonts w:ascii="Calibri" w:hAnsi="Calibri" w:cs="Calibri" w:asciiTheme="minorHAnsi" w:cstheme="minorHAnsi" w:hAnsiTheme="minorHAnsi"/>
              </w:rPr>
            </w:pPr>
            <w:r>
              <w:rPr>
                <w:kern w:val="0"/>
                <w:szCs w:val="22"/>
                <w:lang w:val="it-IT" w:eastAsia="it-IT"/>
              </w:rPr>
              <w:t>Recepimento e registrazione delle richieste a cura della Segreteria</w:t>
            </w:r>
          </w:p>
          <w:p>
            <w:pPr>
              <w:pStyle w:val="TableParagraph"/>
              <w:spacing w:lineRule="auto" w:line="235" w:before="63" w:after="0"/>
              <w:ind w:hanging="0" w:left="-24"/>
              <w:jc w:val="both"/>
              <w:rPr>
                <w:rFonts w:ascii="Calibri" w:hAnsi="Calibri" w:cs="Calibri" w:asciiTheme="minorHAnsi" w:cstheme="minorHAnsi" w:hAnsiTheme="minorHAnsi"/>
              </w:rPr>
            </w:pPr>
            <w:r>
              <w:rPr>
                <w:rFonts w:cs="Calibri" w:cstheme="minorHAnsi"/>
                <w:kern w:val="0"/>
                <w:szCs w:val="22"/>
                <w:lang w:val="it-IT" w:eastAsia="it-IT"/>
              </w:rPr>
              <w:t>Individuazione di 1 o più consiglieri dell’Ordine in relazione all'area tematica con valutazione collegiale in Consiglio</w:t>
            </w:r>
          </w:p>
          <w:p>
            <w:pPr>
              <w:pStyle w:val="Normal"/>
              <w:widowControl/>
              <w:spacing w:lineRule="auto" w:line="259" w:before="0" w:after="0"/>
              <w:ind w:hanging="0" w:left="0"/>
              <w:jc w:val="left"/>
              <w:rPr>
                <w:b/>
                <w:sz w:val="22"/>
              </w:rPr>
            </w:pPr>
            <w:r>
              <w:rPr>
                <w:rFonts w:eastAsia="Times New Roman"/>
                <w:spacing w:val="5"/>
                <w:kern w:val="0"/>
                <w:szCs w:val="22"/>
                <w:lang w:val="it-IT" w:eastAsia="it-IT" w:bidi="ar-SA"/>
              </w:rPr>
              <w:t>Comunicazione nominativi al richiedente da parte del Presidente</w:t>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rotazione</w:t>
            </w:r>
          </w:p>
          <w:p>
            <w:pPr>
              <w:pStyle w:val="Normal"/>
              <w:widowControl/>
              <w:spacing w:lineRule="auto" w:line="259" w:before="0" w:after="0"/>
              <w:ind w:hanging="0" w:left="0"/>
              <w:jc w:val="left"/>
              <w:rPr>
                <w:b/>
                <w:sz w:val="22"/>
              </w:rPr>
            </w:pPr>
            <w:r>
              <w:rPr>
                <w:rFonts w:eastAsia="Times New Roman"/>
                <w:kern w:val="0"/>
                <w:szCs w:val="22"/>
                <w:lang w:val="it-IT" w:eastAsia="it-IT" w:bidi="ar-SA"/>
              </w:rPr>
              <w:t>Mancata verifica del conflitto di interesse Mancata verifica idoneità tecnica</w:t>
            </w:r>
          </w:p>
        </w:tc>
      </w:tr>
      <w:tr>
        <w:trPr/>
        <w:tc>
          <w:tcPr>
            <w:tcW w:w="2720"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23" w:type="dxa"/>
            <w:tcBorders/>
          </w:tcPr>
          <w:p>
            <w:pPr>
              <w:pStyle w:val="Normal"/>
              <w:widowControl/>
              <w:tabs>
                <w:tab w:val="clear" w:pos="708"/>
                <w:tab w:val="left" w:pos="953" w:leader="none"/>
              </w:tabs>
              <w:spacing w:before="183" w:after="5"/>
              <w:ind w:hanging="10" w:left="31"/>
              <w:rPr>
                <w:b/>
                <w:sz w:val="22"/>
              </w:rPr>
            </w:pPr>
            <w:r>
              <w:rPr>
                <w:rFonts w:eastAsia="Times New Roman"/>
                <w:b/>
                <w:kern w:val="0"/>
                <w:sz w:val="22"/>
                <w:szCs w:val="22"/>
                <w:lang w:val="it-IT" w:eastAsia="it-IT" w:bidi="ar-SA"/>
              </w:rPr>
            </w:r>
          </w:p>
          <w:p>
            <w:pPr>
              <w:pStyle w:val="Normal"/>
              <w:widowControl/>
              <w:tabs>
                <w:tab w:val="clear" w:pos="708"/>
                <w:tab w:val="left" w:pos="953" w:leader="none"/>
              </w:tabs>
              <w:spacing w:before="183" w:after="5"/>
              <w:ind w:hanging="10" w:left="31"/>
              <w:rPr>
                <w:b/>
                <w:sz w:val="22"/>
              </w:rPr>
            </w:pPr>
            <w:r>
              <w:rPr>
                <w:rFonts w:eastAsia="Times New Roman"/>
                <w:b/>
                <w:kern w:val="0"/>
                <w:sz w:val="22"/>
                <w:szCs w:val="22"/>
                <w:lang w:val="it-IT" w:eastAsia="it-IT" w:bidi="ar-SA"/>
              </w:rPr>
            </w:r>
          </w:p>
          <w:p>
            <w:pPr>
              <w:pStyle w:val="Normal"/>
              <w:widowControl/>
              <w:tabs>
                <w:tab w:val="clear" w:pos="708"/>
                <w:tab w:val="left" w:pos="953" w:leader="none"/>
              </w:tabs>
              <w:spacing w:before="183" w:after="5"/>
              <w:ind w:hanging="10" w:left="31"/>
              <w:rPr>
                <w:rFonts w:ascii="Calibri" w:hAnsi="Calibri" w:eastAsia="Times New Roman"/>
                <w:kern w:val="0"/>
                <w:szCs w:val="22"/>
                <w:lang w:val="it-IT" w:eastAsia="it-IT" w:bidi="ar-SA"/>
              </w:rPr>
            </w:pPr>
            <w:r>
              <w:rPr>
                <w:rFonts w:eastAsia="Times New Roman"/>
                <w:b/>
                <w:kern w:val="0"/>
                <w:sz w:val="22"/>
                <w:szCs w:val="22"/>
                <w:lang w:val="it-IT" w:eastAsia="it-IT" w:bidi="ar-SA"/>
              </w:rPr>
              <w:t xml:space="preserve">Individuazione professionista per terne collaudatori </w:t>
            </w:r>
            <w:r>
              <w:rPr>
                <w:rFonts w:eastAsia="Times New Roman"/>
                <w:b/>
                <w:kern w:val="0"/>
                <w:szCs w:val="22"/>
                <w:lang w:val="it-IT" w:eastAsia="it-IT" w:bidi="ar-SA"/>
              </w:rPr>
              <w:t xml:space="preserve">ai sensi </w:t>
            </w:r>
            <w:r>
              <w:rPr>
                <w:rFonts w:eastAsia="SymbolMT"/>
                <w:b/>
                <w:kern w:val="2"/>
                <w:szCs w:val="22"/>
                <w:lang w:val="it-IT" w:eastAsia="it-IT" w:bidi="ar-SA"/>
              </w:rPr>
              <w:t>del D.P.R. 380/2001, art. 67  come modificato dall'art.3 del D.Lgs 222 del 25/11/2016</w:t>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TableParagraph"/>
              <w:spacing w:lineRule="exact" w:line="286" w:before="0" w:after="0"/>
              <w:ind w:firstLine="24" w:left="-24"/>
              <w:rPr>
                <w:rFonts w:ascii="Calibri" w:hAnsi="Calibri"/>
                <w:kern w:val="0"/>
                <w:szCs w:val="22"/>
                <w:lang w:val="it-IT" w:eastAsia="it-IT"/>
              </w:rPr>
            </w:pPr>
            <w:r>
              <w:rPr>
                <w:kern w:val="0"/>
                <w:szCs w:val="22"/>
                <w:lang w:val="it-IT" w:eastAsia="it-IT"/>
              </w:rPr>
              <w:t xml:space="preserve">Recepimento e registrazione delle richieste a cura della </w:t>
            </w:r>
            <w:r>
              <w:rPr>
                <w:color w:themeColor="text1" w:val="000000"/>
                <w:kern w:val="0"/>
                <w:szCs w:val="22"/>
                <w:lang w:val="it-IT" w:eastAsia="it-IT"/>
              </w:rPr>
              <w:t>Segreteria, che le trasmette al Presidente, il quale utilizzando l’algoritmo ideato ed illustrato in apposito regolamento, che si basa sul principio della rotazione, individua i nominativi per la terna.</w:t>
            </w:r>
          </w:p>
          <w:p>
            <w:pPr>
              <w:pStyle w:val="TableParagraph"/>
              <w:spacing w:lineRule="exact" w:line="286" w:before="0" w:after="0"/>
              <w:ind w:firstLine="24" w:left="-24"/>
              <w:rPr>
                <w:spacing w:val="4"/>
              </w:rPr>
            </w:pPr>
            <w:r>
              <w:rPr>
                <w:spacing w:val="5"/>
                <w:kern w:val="0"/>
                <w:szCs w:val="22"/>
                <w:lang w:val="it-IT" w:eastAsia="it-IT"/>
              </w:rPr>
              <w:t xml:space="preserve">La Segreteria si occupa della Comunicazione dei nominativi all’Impresa e </w:t>
            </w:r>
            <w:r>
              <w:rPr>
                <w:spacing w:val="4"/>
                <w:kern w:val="0"/>
                <w:szCs w:val="22"/>
                <w:lang w:val="it-IT" w:eastAsia="it-IT"/>
              </w:rPr>
              <w:t>ai professionisti prescelti.</w:t>
            </w:r>
          </w:p>
          <w:p>
            <w:pPr>
              <w:pStyle w:val="Normal"/>
              <w:widowControl/>
              <w:spacing w:lineRule="auto" w:line="259" w:before="0" w:after="0"/>
              <w:ind w:hanging="0" w:left="0"/>
              <w:jc w:val="left"/>
              <w:rPr>
                <w:b/>
                <w:sz w:val="22"/>
              </w:rPr>
            </w:pPr>
            <w:r>
              <w:rPr>
                <w:rFonts w:eastAsia="Times New Roman"/>
                <w:kern w:val="0"/>
                <w:sz w:val="22"/>
                <w:szCs w:val="22"/>
                <w:lang w:val="it-IT" w:eastAsia="it-IT" w:bidi="ar-SA"/>
              </w:rPr>
              <w:t>Eventuale rettifica della terna designata inserendo altri professionisti, prescelti con le modalità precedenti, su rinnovata istanza del soggetto richiedente, a seguito di  comunicazione del componente la terna di rinuncia, incompatibilita, ecc.</w:t>
            </w:r>
          </w:p>
        </w:tc>
        <w:tc>
          <w:tcPr>
            <w:tcW w:w="5059" w:type="dxa"/>
            <w:tcBorders/>
          </w:tcPr>
          <w:p>
            <w:pPr>
              <w:pStyle w:val="TableParagraph"/>
              <w:spacing w:lineRule="auto" w:line="235" w:before="42" w:after="0"/>
              <w:ind w:hanging="0" w:left="0" w:right="168"/>
              <w:rPr>
                <w:rFonts w:ascii="Calibri" w:hAnsi="Calibri"/>
                <w:kern w:val="0"/>
                <w:szCs w:val="22"/>
                <w:lang w:val="it-IT" w:eastAsia="it-IT"/>
              </w:rPr>
            </w:pPr>
            <w:r>
              <w:rPr>
                <w:kern w:val="0"/>
                <w:szCs w:val="22"/>
                <w:lang w:val="it-IT" w:eastAsia="it-IT"/>
              </w:rPr>
              <w:t>Mancata rotazione</w:t>
            </w:r>
          </w:p>
          <w:p>
            <w:pPr>
              <w:pStyle w:val="TableParagraph"/>
              <w:spacing w:lineRule="auto" w:line="235" w:before="42" w:after="0"/>
              <w:ind w:hanging="0" w:left="0" w:right="168"/>
              <w:rPr>
                <w:rFonts w:ascii="Calibri" w:hAnsi="Calibri"/>
                <w:kern w:val="0"/>
                <w:szCs w:val="22"/>
                <w:lang w:val="it-IT" w:eastAsia="it-IT"/>
              </w:rPr>
            </w:pPr>
            <w:r>
              <w:rPr>
                <w:kern w:val="0"/>
                <w:szCs w:val="22"/>
                <w:lang w:val="it-IT" w:eastAsia="it-IT"/>
              </w:rPr>
              <w:t>Mancata verifica requisiti</w:t>
            </w:r>
          </w:p>
          <w:p>
            <w:pPr>
              <w:pStyle w:val="Normal"/>
              <w:widowControl/>
              <w:spacing w:lineRule="auto" w:line="259" w:before="0" w:after="0"/>
              <w:ind w:hanging="0" w:left="0"/>
              <w:jc w:val="left"/>
              <w:rPr>
                <w:b/>
                <w:sz w:val="22"/>
              </w:rPr>
            </w:pPr>
            <w:r>
              <w:rPr>
                <w:rFonts w:eastAsia="Times New Roman"/>
                <w:kern w:val="0"/>
                <w:szCs w:val="22"/>
                <w:lang w:val="it-IT" w:eastAsia="it-IT" w:bidi="ar-SA"/>
              </w:rPr>
              <w:t>Mancata istituzione elenco collaudatori Mancata trasparenza</w:t>
            </w:r>
          </w:p>
        </w:tc>
      </w:tr>
      <w:tr>
        <w:trPr/>
        <w:tc>
          <w:tcPr>
            <w:tcW w:w="2720" w:type="dxa"/>
            <w:vMerge w:val="restart"/>
            <w:tcBorders/>
            <w:shd w:color="auto" w:fill="D6E3BC" w:themeFill="accent3" w:themeFillTint="66" w:val="clear"/>
          </w:tcPr>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color w:val="FF0000"/>
                <w:kern w:val="0"/>
                <w:sz w:val="22"/>
                <w:szCs w:val="22"/>
                <w:lang w:val="it-IT" w:eastAsia="it-IT" w:bidi="ar-SA"/>
              </w:rPr>
              <w:t>ELEZIONI DELL’ORDINE</w:t>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Indizione</w:t>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Indizione delle votazioni entro i termini fissati dalla legge (DPR n. 169 del 8/07/2005) mediante delibera del consiglio</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indizione delle elezioni. Mancato rispetto dei termini di legge</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Spedizione a cura della Segreteria dell’avviso di convocazione, a firma del Presidente, a tutti gli iscritti entro i termini fissati dalla legge contenente indicazione delle modalità di voto e del numero di iscritti all’Ordine alla data di indizione delle elezioni.</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spedizione dell’avviso. Mancato rispetto dei tempi fissati dalla legge. Mancata trasparenza. Erronea indicazione del numero di iscritti alla data di indizione delle elezioni.</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Pubblicazione dell’avviso sul sito del CNI a cura della Segreteria</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pubblicazione dell’avviso. Mancato rispetto dei tempi fissati dalla legge</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Costituzione seggi</w:t>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Inoltro a cura della Segreteria di Circolare a tutti gli iscritti per con richiesta di volontari per costituire i seggi. Scelta dei nominativi effettuata dal Consiglio, in base alle disponibilità pervenute, per ricoprire i ruoli di presidente, vice-presidente, segretario e n. 2 scrutatori, per ciascun seggio</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 nella scelta dei nominativi. Conflitto di interessi tra i membri del consiglio ed i nominativi scelti</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Predisposizione delle urne per le schede a cura della Segreteria e dei componenti del seggio</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Mancato rispetto delle regole fissate dalla legge</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Predisposizione delle schede di voto a cura della Segreteria e dei componenti del seggio</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Mancato rispetto delle regole fissate dalla legge</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Diffusione nei seggi, per tutta la durata delle votazioni, dei nominativi dei candidati a cura del Consiglio</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 Non idonea diffusione dei nominativi dei candidati</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Spoglio</w:t>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Trasmissione di tutte le urne al seggio centrale a cura dei componenti del seggio</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Mancato rispetto delle regole fissate per legge per la tenuta delle urne</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Apertura e controllo regolarità delle schede a cura dei componenti del seggio</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verifica dei requisiti di regolarità delle schede.</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Conteggio dei voti a cura di Presidente del seggio e di due scrutatori come testimoni</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Erroneo conteggio dei voti</w:t>
            </w:r>
          </w:p>
        </w:tc>
      </w:tr>
      <w:tr>
        <w:trPr/>
        <w:tc>
          <w:tcPr>
            <w:tcW w:w="2720" w:type="dxa"/>
            <w:vMerge w:val="continue"/>
            <w:tcBorders/>
            <w:shd w:color="auto" w:fill="D6E3BC" w:themeFill="accent3" w:themeFillTint="66"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Proclamazione dei risultati a cura del Presidente del seggio centrale, il quale provvede a darne comunicazione immediata al Ministero di giustizia.</w:t>
            </w:r>
          </w:p>
        </w:tc>
        <w:tc>
          <w:tcPr>
            <w:tcW w:w="5059"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Mancato rispetto delle regole. Mancata trasparenza</w:t>
            </w:r>
          </w:p>
        </w:tc>
      </w:tr>
      <w:tr>
        <w:trPr/>
        <w:tc>
          <w:tcPr>
            <w:tcW w:w="2720" w:type="dxa"/>
            <w:vMerge w:val="restart"/>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ORGANIZZAZIONE DEL CONGRESSO ANNUALE</w:t>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Proposta e organizzazione contenuti e tematiche</w:t>
            </w:r>
          </w:p>
        </w:tc>
        <w:tc>
          <w:tcPr>
            <w:tcW w:w="2788" w:type="dxa"/>
            <w:vMerge w:val="restart"/>
            <w:tcBorders/>
          </w:tcPr>
          <w:p>
            <w:pPr>
              <w:pStyle w:val="Normal"/>
              <w:widowControl/>
              <w:spacing w:lineRule="auto" w:line="259" w:before="0" w:after="0"/>
              <w:ind w:hanging="0" w:left="0"/>
              <w:jc w:val="left"/>
              <w:rPr>
                <w:b/>
                <w:sz w:val="22"/>
              </w:rPr>
            </w:pPr>
            <w:r>
              <w:rPr>
                <w:rFonts w:eastAsia="Times New Roman"/>
                <w:kern w:val="0"/>
                <w:sz w:val="22"/>
                <w:szCs w:val="22"/>
                <w:lang w:val="it-IT" w:eastAsia="it-IT" w:bidi="ar-SA"/>
              </w:rPr>
              <w:t>L’Ordine di Alessandria non è l’organizzatore del Congresso</w:t>
            </w:r>
          </w:p>
        </w:tc>
        <w:tc>
          <w:tcPr>
            <w:tcW w:w="5059"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t>-</w:t>
            </w:r>
          </w:p>
        </w:tc>
      </w:tr>
      <w:tr>
        <w:trPr/>
        <w:tc>
          <w:tcPr>
            <w:tcW w:w="2720" w:type="dxa"/>
            <w:vMerge w:val="continue"/>
            <w:tcBorders/>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Organizzazione logistica</w:t>
            </w:r>
          </w:p>
        </w:tc>
        <w:tc>
          <w:tcPr>
            <w:tcW w:w="2788"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5059" w:type="dxa"/>
            <w:tcBorders/>
          </w:tcPr>
          <w:p>
            <w:pPr>
              <w:pStyle w:val="Normal"/>
              <w:widowControl/>
              <w:spacing w:lineRule="auto" w:line="259" w:before="0" w:after="0"/>
              <w:ind w:hanging="0" w:left="0"/>
              <w:jc w:val="center"/>
              <w:rPr>
                <w:b/>
                <w:sz w:val="22"/>
              </w:rPr>
            </w:pPr>
            <w:r>
              <w:rPr>
                <w:rFonts w:eastAsia="Times New Roman"/>
                <w:b/>
                <w:kern w:val="0"/>
                <w:sz w:val="22"/>
                <w:szCs w:val="22"/>
                <w:lang w:val="it-IT" w:eastAsia="it-IT" w:bidi="ar-SA"/>
              </w:rPr>
              <w:t>-</w:t>
            </w:r>
          </w:p>
        </w:tc>
      </w:tr>
      <w:tr>
        <w:trPr/>
        <w:tc>
          <w:tcPr>
            <w:tcW w:w="2720" w:type="dxa"/>
            <w:tcBorders/>
            <w:shd w:color="auto" w:fill="auto" w:val="clear"/>
          </w:tcPr>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r>
          </w:p>
        </w:tc>
        <w:tc>
          <w:tcPr>
            <w:tcW w:w="2723"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88"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5059"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r>
      <w:tr>
        <w:trPr/>
        <w:tc>
          <w:tcPr>
            <w:tcW w:w="2720" w:type="dxa"/>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PARTECIPAZIONE DELL’ORDINE AD EVENTI ESTERNI</w:t>
            </w:r>
          </w:p>
        </w:tc>
        <w:tc>
          <w:tcPr>
            <w:tcW w:w="2723" w:type="dxa"/>
            <w:tcBorders/>
          </w:tcPr>
          <w:p>
            <w:pPr>
              <w:pStyle w:val="Normal"/>
              <w:widowControl/>
              <w:spacing w:before="0" w:after="5"/>
              <w:rPr>
                <w:b/>
              </w:rPr>
            </w:pPr>
            <w:r>
              <w:rPr>
                <w:rFonts w:eastAsia="Times New Roman"/>
                <w:b/>
                <w:kern w:val="0"/>
                <w:szCs w:val="22"/>
                <w:lang w:val="it-IT" w:eastAsia="it-IT" w:bidi="ar-SA"/>
              </w:rPr>
              <w:t>Partecipazione del Presidente dell’Ordine o di consiglieri ad eventi esterni</w:t>
            </w:r>
          </w:p>
        </w:tc>
        <w:tc>
          <w:tcPr>
            <w:tcW w:w="278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sulla opportunità della partecipazione, su eventuali conflitti di interesse che la partecipazione potrebbe indurre e designazione dei partecipanti  in seduta di Consiglio</w:t>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Inappropriata valutazione dell’oggetto e dello scopo dell’evento</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Mancata o inappropriata verifica del conflitto di interesse</w:t>
            </w:r>
          </w:p>
        </w:tc>
      </w:tr>
      <w:tr>
        <w:trPr/>
        <w:tc>
          <w:tcPr>
            <w:tcW w:w="2720" w:type="dxa"/>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PARTECIPAZIONE DEL PRESIDENTE O DI CONSIGLIERI AD ASSOCIAZIONI O ENTI CON AMBITI DI INTERESSE E OPERATIVITÀ COINCIDENTI O SIMILI A QUELLI DELL’ORDINE</w:t>
            </w:r>
          </w:p>
        </w:tc>
        <w:tc>
          <w:tcPr>
            <w:tcW w:w="2723" w:type="dxa"/>
            <w:tcBorders/>
          </w:tcPr>
          <w:p>
            <w:pPr>
              <w:pStyle w:val="Normal"/>
              <w:widowControl/>
              <w:spacing w:before="0" w:after="5"/>
              <w:rPr>
                <w:b/>
              </w:rPr>
            </w:pPr>
            <w:r>
              <w:rPr>
                <w:rFonts w:eastAsia="Times New Roman"/>
                <w:b/>
                <w:kern w:val="0"/>
                <w:szCs w:val="22"/>
                <w:lang w:val="it-IT" w:eastAsia="it-IT" w:bidi="ar-SA"/>
              </w:rPr>
              <w:t>Partecipazione del Presidente dell’Ordine o di consiglieri ad associazioni o enti con ambiti di interesse e operatività coincidenti o simili a quelli dell’Ordine</w:t>
            </w:r>
          </w:p>
        </w:tc>
        <w:tc>
          <w:tcPr>
            <w:tcW w:w="2788"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Acquisizione dello Statuto e dell’oggetto sociale della associazione/ ente con ambiti di interesse e operatività coincidenti o simili a quelli dell’Ordine, nonché delle dichiarazioni sull’insussistenza di cause di  incompatibilità del Presidente/consiglieri con la partecipazione alla associazione/ente</w:t>
            </w:r>
          </w:p>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in seduta di Consiglio, dello Statuto e dell’oggetto sociale della associazione/ ente e delle  dichiarazioni sull’insussistenza di cause di  incompatibilità ai fini dell’esclusione di  potenziale conflitto di interesse con l’operatività  dell’Ordine</w:t>
            </w:r>
          </w:p>
        </w:tc>
        <w:tc>
          <w:tcPr>
            <w:tcW w:w="5059" w:type="dxa"/>
            <w:tcBorders/>
          </w:tcPr>
          <w:p>
            <w:pPr>
              <w:pStyle w:val="Normal"/>
              <w:widowControl/>
              <w:spacing w:before="0" w:after="5"/>
              <w:rPr>
                <w:rFonts w:ascii="Calibri" w:hAnsi="Calibri" w:eastAsia="Times New Roman"/>
                <w:kern w:val="0"/>
                <w:szCs w:val="22"/>
                <w:lang w:val="it-IT" w:eastAsia="it-IT" w:bidi="ar-SA"/>
              </w:rPr>
            </w:pPr>
            <w:r>
              <w:rPr>
                <w:rFonts w:eastAsia="Times New Roman"/>
                <w:kern w:val="0"/>
                <w:szCs w:val="22"/>
                <w:lang w:val="it-IT" w:eastAsia="it-IT" w:bidi="ar-SA"/>
              </w:rPr>
              <w:t>Inappropriata valutazione dello statuto e dell’oggetto sociale della associazione/ ente e  mancata o inappropriata verifica del conflitto di interesse con l’operatività  dell’Ordine</w:t>
            </w:r>
          </w:p>
        </w:tc>
      </w:tr>
    </w:tbl>
    <w:p>
      <w:pPr>
        <w:pStyle w:val="Normal"/>
        <w:spacing w:lineRule="auto" w:line="259" w:before="0" w:after="0"/>
        <w:ind w:hanging="0" w:left="0"/>
        <w:jc w:val="left"/>
        <w:rPr>
          <w:b/>
          <w:sz w:val="22"/>
        </w:rPr>
      </w:pPr>
      <w:r>
        <w:rPr>
          <w:b/>
          <w:sz w:val="22"/>
        </w:rPr>
      </w:r>
    </w:p>
    <w:p>
      <w:pPr>
        <w:pStyle w:val="Normal"/>
        <w:spacing w:lineRule="auto" w:line="259" w:before="0" w:after="0"/>
        <w:ind w:hanging="0" w:left="0"/>
        <w:jc w:val="left"/>
        <w:rPr>
          <w:b/>
          <w:sz w:val="22"/>
        </w:rPr>
      </w:pPr>
      <w:r>
        <w:rPr>
          <w:b/>
          <w:sz w:val="22"/>
        </w:rPr>
      </w:r>
    </w:p>
    <w:tbl>
      <w:tblPr>
        <w:tblStyle w:val="Grigliatabella"/>
        <w:tblW w:w="132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35"/>
        <w:gridCol w:w="2735"/>
        <w:gridCol w:w="2734"/>
        <w:gridCol w:w="5086"/>
      </w:tblGrid>
      <w:tr>
        <w:trPr/>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AREA DI RISCHIO</w:t>
            </w:r>
          </w:p>
        </w:tc>
        <w:tc>
          <w:tcPr>
            <w:tcW w:w="2735"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PROCESSO</w:t>
            </w:r>
          </w:p>
        </w:tc>
        <w:tc>
          <w:tcPr>
            <w:tcW w:w="2734"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DESCRIZIONE – ATTIVITA’</w:t>
            </w:r>
          </w:p>
        </w:tc>
        <w:tc>
          <w:tcPr>
            <w:tcW w:w="5086" w:type="dxa"/>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EVENTO DI RISCHIO</w:t>
            </w:r>
          </w:p>
        </w:tc>
      </w:tr>
      <w:tr>
        <w:trPr/>
        <w:tc>
          <w:tcPr>
            <w:tcW w:w="2735" w:type="dxa"/>
            <w:vMerge w:val="restart"/>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bookmarkStart w:id="0" w:name="_GoBack"/>
            <w:bookmarkStart w:id="1" w:name="_GoBack"/>
            <w:bookmarkEnd w:id="1"/>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bookmarkStart w:id="2" w:name="_GoBack"/>
            <w:bookmarkStart w:id="3" w:name="_GoBack"/>
            <w:bookmarkEnd w:id="3"/>
          </w:p>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t>AREA RISCHIO CONTROLLI, VERIFICHE, ISPEZIONI E SANZIONI</w:t>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t>Verifica delle attività dei dipendenti e dei Consiglieri</w:t>
            </w:r>
          </w:p>
        </w:tc>
        <w:tc>
          <w:tcPr>
            <w:tcW w:w="2734" w:type="dxa"/>
            <w:tcBorders/>
          </w:tcPr>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Vigilanza e monitoraggio da parte del Consigliere segretario dell’attività dei dipendenti e del rispetto da parte dei dipendenti del Codice di comportamento dell’Ordine</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Informazione tempestiva al RPCT da parte dei</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 xml:space="preserve"> </w:t>
            </w:r>
            <w:r>
              <w:rPr>
                <w:rFonts w:eastAsia="Times New Roman"/>
                <w:kern w:val="0"/>
                <w:szCs w:val="22"/>
                <w:lang w:val="it-IT" w:eastAsia="it-IT" w:bidi="ar-SA"/>
              </w:rPr>
              <w:t>Consiglieri che vengono autonomamente a conoscenza di violazioni al Codice Generale e/o al  Codice di comportamento dell’Ordine</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Verifica anuale del RPCT del rispetto e attuazione del Codice</w:t>
            </w:r>
          </w:p>
          <w:p>
            <w:pPr>
              <w:pStyle w:val="Normal"/>
              <w:widowControl/>
              <w:spacing w:lineRule="auto" w:line="259" w:before="0" w:after="5"/>
              <w:rPr>
                <w:rFonts w:ascii="Calibri" w:hAnsi="Calibri" w:eastAsia="Times New Roman"/>
                <w:kern w:val="0"/>
                <w:szCs w:val="22"/>
                <w:lang w:val="it-IT" w:eastAsia="it-IT" w:bidi="ar-SA"/>
              </w:rPr>
            </w:pPr>
            <w:r>
              <w:rPr>
                <w:rFonts w:eastAsia="Times New Roman"/>
                <w:kern w:val="0"/>
                <w:szCs w:val="22"/>
                <w:lang w:val="it-IT" w:eastAsia="it-IT" w:bidi="ar-SA"/>
              </w:rPr>
              <w:t>Valutazione in sede di Consiglio dei provvedimenti da attuare in caso  di violazioni</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Mancato controllo e mancata trasparenza dell’esito dei controlli</w:t>
            </w:r>
          </w:p>
        </w:tc>
      </w:tr>
      <w:tr>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color w:val="FF0000"/>
                <w:sz w:val="22"/>
              </w:rPr>
            </w:pPr>
            <w:r>
              <w:rPr>
                <w:rFonts w:eastAsia="Times New Roman"/>
                <w:b/>
                <w:color w:val="FF0000"/>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Controllo e verifica da parte del RPTC dell’attività dei dipendenti e del Consiglio per quanto riguarda l’applicazione del PTPCT e del rispetto Codice di comportamento da parte di entrambi</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Mancato controllo e mancata trasparenza dell’esito dei controlli</w:t>
            </w:r>
          </w:p>
        </w:tc>
      </w:tr>
      <w:tr>
        <w:trPr>
          <w:trHeight w:val="355"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restart"/>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p>
            <w:pPr>
              <w:pStyle w:val="Normal"/>
              <w:widowControl/>
              <w:spacing w:lineRule="auto" w:line="259" w:before="0" w:after="0"/>
              <w:ind w:hanging="10" w:left="0"/>
              <w:jc w:val="left"/>
              <w:rPr>
                <w:b/>
                <w:sz w:val="22"/>
              </w:rPr>
            </w:pPr>
            <w:r>
              <w:rPr>
                <w:rFonts w:eastAsia="Times New Roman"/>
                <w:b/>
                <w:kern w:val="0"/>
                <w:sz w:val="22"/>
                <w:szCs w:val="22"/>
                <w:lang w:val="it-IT" w:eastAsia="it-IT" w:bidi="ar-SA"/>
              </w:rPr>
              <w:t>Controllo contabile</w:t>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Verifica da parte del Consiglio dell’attività contabile e del bilancio.</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Non corretta valutazione in sede di verifica</w:t>
            </w:r>
          </w:p>
        </w:tc>
      </w:tr>
      <w:tr>
        <w:trPr>
          <w:trHeight w:val="355"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Verica da parte del revisore dei conti del bilancio preventivo e consultivo e delle eventuali variazioni di bilancio e di tutte le attività contabili</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r>
          </w:p>
          <w:p>
            <w:pPr>
              <w:pStyle w:val="Normal"/>
              <w:widowControl/>
              <w:spacing w:lineRule="auto" w:line="259" w:before="0" w:after="0"/>
              <w:ind w:hanging="0" w:left="0"/>
              <w:jc w:val="left"/>
              <w:rPr>
                <w:sz w:val="22"/>
              </w:rPr>
            </w:pPr>
            <w:r>
              <w:rPr>
                <w:rFonts w:eastAsia="Times New Roman"/>
                <w:kern w:val="0"/>
                <w:sz w:val="22"/>
                <w:szCs w:val="22"/>
                <w:lang w:val="it-IT" w:eastAsia="it-IT" w:bidi="ar-SA"/>
              </w:rPr>
              <w:t>Non corretta valutazione in sede di verifica</w:t>
            </w:r>
          </w:p>
        </w:tc>
      </w:tr>
      <w:tr>
        <w:trPr>
          <w:trHeight w:val="355" w:hRule="atLeast"/>
        </w:trPr>
        <w:tc>
          <w:tcPr>
            <w:tcW w:w="2735" w:type="dxa"/>
            <w:vMerge w:val="continue"/>
            <w:tcBorders/>
            <w:shd w:color="auto" w:fill="D6E3BC" w:themeFill="accent3" w:themeFillTint="66" w:val="clear"/>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5" w:type="dxa"/>
            <w:vMerge w:val="continue"/>
            <w:tcBorders/>
          </w:tcPr>
          <w:p>
            <w:pPr>
              <w:pStyle w:val="Normal"/>
              <w:widowControl/>
              <w:spacing w:lineRule="auto" w:line="259" w:before="0" w:after="0"/>
              <w:ind w:hanging="0" w:left="0"/>
              <w:jc w:val="left"/>
              <w:rPr>
                <w:b/>
                <w:sz w:val="22"/>
              </w:rPr>
            </w:pPr>
            <w:r>
              <w:rPr>
                <w:rFonts w:eastAsia="Times New Roman"/>
                <w:b/>
                <w:kern w:val="0"/>
                <w:sz w:val="22"/>
                <w:szCs w:val="22"/>
                <w:lang w:val="it-IT" w:eastAsia="it-IT" w:bidi="ar-SA"/>
              </w:rPr>
            </w:r>
          </w:p>
        </w:tc>
        <w:tc>
          <w:tcPr>
            <w:tcW w:w="2734"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Disamina e approvazione del bilancio preventivo da parte dell’assemblea degli iscritti</w:t>
            </w:r>
          </w:p>
        </w:tc>
        <w:tc>
          <w:tcPr>
            <w:tcW w:w="5086" w:type="dxa"/>
            <w:tcBorders/>
          </w:tcPr>
          <w:p>
            <w:pPr>
              <w:pStyle w:val="Normal"/>
              <w:widowControl/>
              <w:spacing w:lineRule="auto" w:line="259" w:before="0" w:after="0"/>
              <w:ind w:hanging="0" w:left="0"/>
              <w:jc w:val="left"/>
              <w:rPr>
                <w:sz w:val="22"/>
              </w:rPr>
            </w:pPr>
            <w:r>
              <w:rPr>
                <w:rFonts w:eastAsia="Times New Roman"/>
                <w:kern w:val="0"/>
                <w:sz w:val="22"/>
                <w:szCs w:val="22"/>
                <w:lang w:val="it-IT" w:eastAsia="it-IT" w:bidi="ar-SA"/>
              </w:rPr>
              <w:t>Mancata trasparenza o controllo</w:t>
            </w:r>
          </w:p>
        </w:tc>
      </w:tr>
    </w:tbl>
    <w:p>
      <w:pPr>
        <w:pStyle w:val="Normal"/>
        <w:spacing w:lineRule="auto" w:line="259" w:before="0" w:after="0"/>
        <w:ind w:hanging="0" w:left="0"/>
        <w:jc w:val="left"/>
        <w:rPr/>
      </w:pPr>
      <w:r>
        <w:rPr/>
      </w:r>
    </w:p>
    <w:sectPr>
      <w:footerReference w:type="even" r:id="rId7"/>
      <w:footerReference w:type="default" r:id="rId8"/>
      <w:footerReference w:type="first" r:id="rId9"/>
      <w:type w:val="nextPage"/>
      <w:pgSz w:orient="landscape" w:w="16838" w:h="11906"/>
      <w:pgMar w:left="1733" w:right="1421" w:gutter="0" w:header="0" w:top="1133" w:footer="954" w:bottom="1123"/>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5"/>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3447721"/>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Normal"/>
      <w:spacing w:lineRule="auto" w:line="259" w:before="0" w:after="160"/>
      <w:ind w:hanging="0" w:left="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3447721"/>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Normal"/>
      <w:spacing w:lineRule="auto" w:line="259" w:before="0" w:after="160"/>
      <w:ind w:hanging="0" w:left="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74" w:hanging="360"/>
      </w:pPr>
      <w:rPr>
        <w:rFonts w:ascii="Arial" w:hAnsi="Arial" w:cs="Arial" w:hint="default"/>
        <w:sz w:val="30"/>
        <w:spacing w:val="-31"/>
        <w:szCs w:val="30"/>
        <w:w w:val="100"/>
        <w:color w:val="001F5F"/>
        <w:lang w:val="it-IT" w:eastAsia="it-IT" w:bidi="it-I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2">
    <w:lvl w:ilvl="0">
      <w:start w:val="1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0"/>
        </w:tabs>
        <w:ind w:left="720" w:hanging="360"/>
      </w:pPr>
      <w:rPr>
        <w:rFonts w:ascii="Calibri" w:hAnsi="Calibri" w:cs="Calibri" w:hint="default"/>
        <w:dstrike w:val="false"/>
        <w:strike w:val="false"/>
        <w:vertAlign w:val="baseline"/>
        <w:position w:val="0"/>
        <w:sz w:val="20"/>
        <w:sz w:val="20"/>
        <w:i w:val="false"/>
        <w:u w:val="none" w:color="000000"/>
        <w:b w:val="false"/>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w:hAnsi="Calibri" w:cs="Calibri" w:hint="default"/>
        <w:dstrike w:val="false"/>
        <w:strike w:val="false"/>
        <w:vertAlign w:val="baseline"/>
        <w:position w:val="0"/>
        <w:sz w:val="20"/>
        <w:sz w:val="20"/>
        <w:i w:val="false"/>
        <w:u w:val="none" w:color="000000"/>
        <w:b w:val="false"/>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22"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92e42"/>
    <w:pPr>
      <w:widowControl/>
      <w:bidi w:val="0"/>
      <w:spacing w:lineRule="auto" w:line="250" w:before="0" w:after="5"/>
      <w:ind w:hanging="10" w:left="10"/>
      <w:jc w:val="both"/>
    </w:pPr>
    <w:rPr>
      <w:rFonts w:cs="Calibri" w:ascii="Calibri" w:hAnsi="Calibri" w:eastAsia="Times New Roman"/>
      <w:color w:val="000000"/>
      <w:kern w:val="0"/>
      <w:sz w:val="20"/>
      <w:szCs w:val="22"/>
      <w:lang w:val="it-IT" w:eastAsia="it-IT" w:bidi="ar-SA"/>
    </w:rPr>
  </w:style>
  <w:style w:type="paragraph" w:styleId="Heading1">
    <w:name w:val="heading 1"/>
    <w:basedOn w:val="Normal"/>
    <w:next w:val="Normal"/>
    <w:link w:val="Titolo1Carattere"/>
    <w:uiPriority w:val="99"/>
    <w:qFormat/>
    <w:rsid w:val="00592e42"/>
    <w:pPr>
      <w:keepNext w:val="true"/>
      <w:keepLines/>
      <w:spacing w:lineRule="auto" w:line="259" w:before="0" w:after="0"/>
      <w:ind w:hanging="0" w:left="0" w:right="1"/>
      <w:jc w:val="center"/>
      <w:outlineLvl w:val="0"/>
    </w:pPr>
    <w:rPr>
      <w:rFonts w:cs="Times New Roman"/>
      <w:b/>
      <w:color w:val="002060"/>
      <w:sz w:val="32"/>
    </w:rPr>
  </w:style>
  <w:style w:type="paragraph" w:styleId="Heading2">
    <w:name w:val="heading 2"/>
    <w:basedOn w:val="Normal"/>
    <w:next w:val="Normal"/>
    <w:link w:val="Titolo2Carattere"/>
    <w:uiPriority w:val="99"/>
    <w:qFormat/>
    <w:rsid w:val="00592e42"/>
    <w:pPr>
      <w:keepNext w:val="true"/>
      <w:keepLines/>
      <w:spacing w:lineRule="auto" w:line="254" w:before="0" w:after="2"/>
      <w:jc w:val="left"/>
      <w:outlineLvl w:val="1"/>
    </w:pPr>
    <w:rPr>
      <w:rFonts w:cs="Times New Roman"/>
      <w:b/>
      <w:sz w:val="22"/>
    </w:rPr>
  </w:style>
  <w:style w:type="paragraph" w:styleId="Heading3">
    <w:name w:val="heading 3"/>
    <w:basedOn w:val="Normal"/>
    <w:next w:val="Normal"/>
    <w:link w:val="Titolo3Carattere"/>
    <w:uiPriority w:val="99"/>
    <w:qFormat/>
    <w:rsid w:val="00592e42"/>
    <w:pPr>
      <w:keepNext w:val="true"/>
      <w:keepLines/>
      <w:spacing w:lineRule="auto" w:line="264" w:before="0" w:after="3"/>
      <w:jc w:val="left"/>
      <w:outlineLvl w:val="2"/>
    </w:pPr>
    <w:rPr>
      <w:rFonts w:cs="Times New Roman"/>
      <w:b/>
      <w:i/>
      <w:sz w:val="22"/>
      <w:u w:val="single" w:color="000000"/>
    </w:rPr>
  </w:style>
  <w:style w:type="paragraph" w:styleId="Heading4">
    <w:name w:val="heading 4"/>
    <w:basedOn w:val="Normal"/>
    <w:next w:val="Normal"/>
    <w:link w:val="Titolo4Carattere"/>
    <w:uiPriority w:val="99"/>
    <w:qFormat/>
    <w:rsid w:val="00592e42"/>
    <w:pPr>
      <w:keepNext w:val="true"/>
      <w:keepLines/>
      <w:spacing w:lineRule="auto" w:line="259" w:before="0" w:after="0"/>
      <w:jc w:val="left"/>
      <w:outlineLvl w:val="3"/>
    </w:pPr>
    <w:rPr>
      <w:rFonts w:cs="Times New Roman"/>
      <w:b/>
      <w:sz w:val="22"/>
      <w:u w:val="single" w:color="000000"/>
    </w:rPr>
  </w:style>
  <w:style w:type="paragraph" w:styleId="Heading5">
    <w:name w:val="heading 5"/>
    <w:basedOn w:val="Normal"/>
    <w:next w:val="Normal"/>
    <w:link w:val="Titolo5Carattere"/>
    <w:uiPriority w:val="99"/>
    <w:qFormat/>
    <w:rsid w:val="00592e42"/>
    <w:pPr>
      <w:keepNext w:val="true"/>
      <w:keepLines/>
      <w:spacing w:lineRule="auto" w:line="259" w:before="0" w:after="0"/>
      <w:ind w:left="370"/>
      <w:jc w:val="left"/>
      <w:outlineLvl w:val="4"/>
    </w:pPr>
    <w:rPr>
      <w:b/>
      <w:i/>
      <w:sz w:val="22"/>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locked/>
    <w:rsid w:val="00592e42"/>
    <w:rPr>
      <w:rFonts w:ascii="Calibri" w:hAnsi="Calibri" w:eastAsia="Times New Roman"/>
      <w:b/>
      <w:color w:val="002060"/>
      <w:sz w:val="22"/>
    </w:rPr>
  </w:style>
  <w:style w:type="character" w:styleId="Titolo2Carattere" w:customStyle="1">
    <w:name w:val="Titolo 2 Carattere"/>
    <w:basedOn w:val="DefaultParagraphFont"/>
    <w:uiPriority w:val="99"/>
    <w:qFormat/>
    <w:locked/>
    <w:rsid w:val="00592e42"/>
    <w:rPr>
      <w:rFonts w:ascii="Calibri" w:hAnsi="Calibri" w:eastAsia="Times New Roman"/>
      <w:b/>
      <w:color w:val="000000"/>
      <w:sz w:val="22"/>
    </w:rPr>
  </w:style>
  <w:style w:type="character" w:styleId="Titolo3Carattere" w:customStyle="1">
    <w:name w:val="Titolo 3 Carattere"/>
    <w:basedOn w:val="DefaultParagraphFont"/>
    <w:uiPriority w:val="99"/>
    <w:qFormat/>
    <w:locked/>
    <w:rsid w:val="00592e42"/>
    <w:rPr>
      <w:rFonts w:ascii="Calibri" w:hAnsi="Calibri" w:eastAsia="Times New Roman"/>
      <w:b/>
      <w:i/>
      <w:color w:val="000000"/>
      <w:sz w:val="22"/>
      <w:u w:val="single" w:color="000000"/>
    </w:rPr>
  </w:style>
  <w:style w:type="character" w:styleId="Titolo4Carattere" w:customStyle="1">
    <w:name w:val="Titolo 4 Carattere"/>
    <w:basedOn w:val="DefaultParagraphFont"/>
    <w:uiPriority w:val="99"/>
    <w:qFormat/>
    <w:locked/>
    <w:rsid w:val="00592e42"/>
    <w:rPr>
      <w:rFonts w:ascii="Calibri" w:hAnsi="Calibri" w:eastAsia="Times New Roman"/>
      <w:b/>
      <w:color w:val="000000"/>
      <w:sz w:val="22"/>
      <w:u w:val="single" w:color="000000"/>
    </w:rPr>
  </w:style>
  <w:style w:type="character" w:styleId="Titolo5Carattere" w:customStyle="1">
    <w:name w:val="Titolo 5 Carattere"/>
    <w:basedOn w:val="DefaultParagraphFont"/>
    <w:uiPriority w:val="99"/>
    <w:qFormat/>
    <w:locked/>
    <w:rsid w:val="00592e42"/>
    <w:rPr>
      <w:rFonts w:ascii="Calibri" w:hAnsi="Calibri" w:eastAsia="Times New Roman"/>
      <w:b/>
      <w:i/>
      <w:color w:val="000000"/>
      <w:sz w:val="22"/>
      <w:lang w:val="it-IT" w:eastAsia="it-IT"/>
    </w:rPr>
  </w:style>
  <w:style w:type="character" w:styleId="footnotedescriptionChar" w:customStyle="1">
    <w:name w:val="footnote description Char"/>
    <w:link w:val="footnotedescription"/>
    <w:uiPriority w:val="99"/>
    <w:qFormat/>
    <w:locked/>
    <w:rsid w:val="00592e42"/>
    <w:rPr>
      <w:rFonts w:ascii="Calibri" w:hAnsi="Calibri" w:eastAsia="Times New Roman"/>
      <w:color w:val="000000"/>
      <w:sz w:val="22"/>
    </w:rPr>
  </w:style>
  <w:style w:type="character" w:styleId="footnotemark" w:customStyle="1">
    <w:name w:val="footnote mark"/>
    <w:uiPriority w:val="99"/>
    <w:qFormat/>
    <w:rsid w:val="00592e42"/>
    <w:rPr>
      <w:rFonts w:ascii="Calibri" w:hAnsi="Calibri" w:eastAsia="Times New Roman"/>
      <w:color w:val="000000"/>
      <w:sz w:val="18"/>
      <w:vertAlign w:val="superscript"/>
    </w:rPr>
  </w:style>
  <w:style w:type="character" w:styleId="FootnoteTextChar" w:customStyle="1">
    <w:name w:val="Footnote Text Char"/>
    <w:basedOn w:val="DefaultParagraphFont"/>
    <w:uiPriority w:val="99"/>
    <w:semiHidden/>
    <w:qFormat/>
    <w:rsid w:val="005c4f35"/>
    <w:rPr>
      <w:rFonts w:cs="Calibri"/>
      <w:color w:val="000000"/>
      <w:sz w:val="20"/>
      <w:szCs w:val="20"/>
    </w:rPr>
  </w:style>
  <w:style w:type="character" w:styleId="TestonotaapidipaginaCarattere" w:customStyle="1">
    <w:name w:val="Testo nota a piè di pagina Carattere"/>
    <w:uiPriority w:val="99"/>
    <w:qFormat/>
    <w:locked/>
    <w:rsid w:val="005a2af3"/>
    <w:rPr>
      <w:rFonts w:ascii="Calibri" w:hAnsi="Calibri"/>
      <w:lang w:val="it-IT" w:eastAsia="en-US"/>
    </w:rPr>
  </w:style>
  <w:style w:type="character" w:styleId="Caratterinotaapidipagina">
    <w:name w:val="Caratteri nota a piè di pagina"/>
    <w:basedOn w:val="DefaultParagraphFont"/>
    <w:uiPriority w:val="99"/>
    <w:semiHidden/>
    <w:qFormat/>
    <w:rsid w:val="005a2af3"/>
    <w:rPr>
      <w:rFonts w:cs="Times New Roman"/>
      <w:vertAlign w:val="superscript"/>
    </w:rPr>
  </w:style>
  <w:style w:type="character" w:styleId="FootnoteReference">
    <w:name w:val="footnote reference"/>
    <w:rPr>
      <w:rFonts w:cs="Times New Roman"/>
      <w:vertAlign w:val="superscript"/>
    </w:rPr>
  </w:style>
  <w:style w:type="character" w:styleId="Stile1Carattere" w:customStyle="1">
    <w:name w:val="Stile1 Carattere"/>
    <w:basedOn w:val="Titolo2Carattere"/>
    <w:link w:val="Stile1"/>
    <w:qFormat/>
    <w:rsid w:val="00c713be"/>
    <w:rPr>
      <w:rFonts w:ascii="Calibri" w:hAnsi="Calibri" w:eastAsia="Times New Roman"/>
      <w:b/>
      <w:color w:val="000000"/>
      <w:sz w:val="28"/>
    </w:rPr>
  </w:style>
  <w:style w:type="character" w:styleId="IntestazioneCarattere" w:customStyle="1">
    <w:name w:val="Intestazione Carattere"/>
    <w:basedOn w:val="DefaultParagraphFont"/>
    <w:uiPriority w:val="99"/>
    <w:qFormat/>
    <w:rsid w:val="00b45232"/>
    <w:rPr>
      <w:rFonts w:cs="Calibri"/>
      <w:color w:val="000000"/>
      <w:sz w:val="20"/>
    </w:rPr>
  </w:style>
  <w:style w:type="character" w:styleId="Hyperlink">
    <w:name w:val="Hyperlink"/>
    <w:basedOn w:val="DefaultParagraphFont"/>
    <w:uiPriority w:val="99"/>
    <w:unhideWhenUsed/>
    <w:rsid w:val="00d64744"/>
    <w:rPr>
      <w:color w:themeColor="hyperlink" w:val="0000FF"/>
      <w:u w:val="single"/>
    </w:rPr>
  </w:style>
  <w:style w:type="character" w:styleId="Strong">
    <w:name w:val="Strong"/>
    <w:basedOn w:val="DefaultParagraphFont"/>
    <w:uiPriority w:val="22"/>
    <w:qFormat/>
    <w:locked/>
    <w:rsid w:val="00ca796a"/>
    <w:rPr>
      <w:b/>
      <w:bCs/>
    </w:rPr>
  </w:style>
  <w:style w:type="character" w:styleId="TestofumettoCarattere" w:customStyle="1">
    <w:name w:val="Testo fumetto Carattere"/>
    <w:basedOn w:val="DefaultParagraphFont"/>
    <w:link w:val="BalloonText"/>
    <w:uiPriority w:val="99"/>
    <w:semiHidden/>
    <w:qFormat/>
    <w:rsid w:val="00002efa"/>
    <w:rPr>
      <w:rFonts w:ascii="Segoe UI" w:hAnsi="Segoe UI" w:cs="Segoe UI"/>
      <w:color w:val="000000"/>
      <w:sz w:val="18"/>
      <w:szCs w:val="18"/>
    </w:rPr>
  </w:style>
  <w:style w:type="character" w:styleId="PidipaginaCarattere" w:customStyle="1">
    <w:name w:val="Piè di pagina Carattere"/>
    <w:basedOn w:val="DefaultParagraphFont"/>
    <w:uiPriority w:val="99"/>
    <w:qFormat/>
    <w:rsid w:val="00011460"/>
    <w:rPr>
      <w:rFonts w:ascii="Calibri" w:hAnsi="Calibri" w:eastAsia="" w:asciiTheme="minorHAnsi" w:eastAsiaTheme="minorEastAsia" w:hAnsiTheme="minorHAnsi"/>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footnotedescription" w:customStyle="1">
    <w:name w:val="footnote description"/>
    <w:next w:val="Normal"/>
    <w:link w:val="footnotedescriptionChar"/>
    <w:uiPriority w:val="99"/>
    <w:qFormat/>
    <w:rsid w:val="00592e42"/>
    <w:pPr>
      <w:widowControl/>
      <w:bidi w:val="0"/>
      <w:spacing w:lineRule="auto" w:line="259" w:before="0" w:after="0"/>
      <w:jc w:val="left"/>
    </w:pPr>
    <w:rPr>
      <w:rFonts w:ascii="Calibri" w:hAnsi="Calibri" w:eastAsia="Times New Roman" w:cs="Times New Roman"/>
      <w:color w:val="000000"/>
      <w:kern w:val="0"/>
      <w:sz w:val="18"/>
      <w:szCs w:val="22"/>
      <w:lang w:val="it-IT" w:eastAsia="it-IT" w:bidi="ar-SA"/>
    </w:rPr>
  </w:style>
  <w:style w:type="paragraph" w:styleId="FootnoteText">
    <w:name w:val="footnote text"/>
    <w:basedOn w:val="Normal"/>
    <w:link w:val="TestonotaapidipaginaCarattere"/>
    <w:uiPriority w:val="99"/>
    <w:rsid w:val="005a2af3"/>
    <w:pPr>
      <w:spacing w:lineRule="auto" w:line="276" w:before="0" w:after="200"/>
      <w:ind w:hanging="0" w:left="0"/>
      <w:jc w:val="left"/>
    </w:pPr>
    <w:rPr>
      <w:rFonts w:cs="Times New Roman"/>
      <w:color w:val="auto"/>
      <w:szCs w:val="20"/>
      <w:lang w:eastAsia="en-US"/>
    </w:rPr>
  </w:style>
  <w:style w:type="paragraph" w:styleId="ListParagraph">
    <w:name w:val="List Paragraph"/>
    <w:basedOn w:val="Normal"/>
    <w:uiPriority w:val="34"/>
    <w:qFormat/>
    <w:rsid w:val="00716bc6"/>
    <w:pPr>
      <w:spacing w:before="0" w:after="5"/>
      <w:ind w:left="720"/>
      <w:contextualSpacing/>
    </w:pPr>
    <w:rPr/>
  </w:style>
  <w:style w:type="paragraph" w:styleId="Stile1" w:customStyle="1">
    <w:name w:val="Stile1"/>
    <w:basedOn w:val="Heading2"/>
    <w:link w:val="Stile1Carattere"/>
    <w:qFormat/>
    <w:rsid w:val="00c713be"/>
    <w:pPr>
      <w:spacing w:before="0" w:after="181"/>
      <w:ind w:left="-5"/>
    </w:pPr>
    <w:rPr>
      <w:sz w:val="28"/>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b45232"/>
    <w:pPr>
      <w:tabs>
        <w:tab w:val="clear" w:pos="708"/>
        <w:tab w:val="center" w:pos="4819" w:leader="none"/>
        <w:tab w:val="right" w:pos="9638" w:leader="none"/>
      </w:tabs>
      <w:spacing w:lineRule="auto" w:line="240" w:before="0" w:after="0"/>
    </w:pPr>
    <w:rPr/>
  </w:style>
  <w:style w:type="paragraph" w:styleId="NormalWeb">
    <w:name w:val="Normal (Web)"/>
    <w:basedOn w:val="Normal"/>
    <w:uiPriority w:val="99"/>
    <w:semiHidden/>
    <w:unhideWhenUsed/>
    <w:qFormat/>
    <w:rsid w:val="007c61fe"/>
    <w:pPr>
      <w:spacing w:lineRule="auto" w:line="240" w:beforeAutospacing="1" w:afterAutospacing="1"/>
      <w:ind w:hanging="0" w:left="0"/>
      <w:jc w:val="left"/>
    </w:pPr>
    <w:rPr>
      <w:rFonts w:ascii="Times New Roman" w:hAnsi="Times New Roman" w:cs="Times New Roman"/>
      <w:color w:val="auto"/>
      <w:sz w:val="24"/>
      <w:szCs w:val="24"/>
    </w:rPr>
  </w:style>
  <w:style w:type="paragraph" w:styleId="TableParagraph" w:customStyle="1">
    <w:name w:val="Table Paragraph"/>
    <w:basedOn w:val="Normal"/>
    <w:uiPriority w:val="1"/>
    <w:qFormat/>
    <w:rsid w:val="00f30f50"/>
    <w:pPr>
      <w:widowControl w:val="false"/>
      <w:spacing w:lineRule="auto" w:line="240" w:before="0" w:after="0"/>
      <w:ind w:hanging="0" w:left="144"/>
      <w:jc w:val="left"/>
    </w:pPr>
    <w:rPr>
      <w:rFonts w:eastAsia="Calibri"/>
      <w:color w:val="auto"/>
      <w:sz w:val="22"/>
      <w:lang w:bidi="it-IT"/>
    </w:rPr>
  </w:style>
  <w:style w:type="paragraph" w:styleId="BalloonText">
    <w:name w:val="Balloon Text"/>
    <w:basedOn w:val="Normal"/>
    <w:link w:val="TestofumettoCarattere"/>
    <w:uiPriority w:val="99"/>
    <w:semiHidden/>
    <w:unhideWhenUsed/>
    <w:qFormat/>
    <w:rsid w:val="00002efa"/>
    <w:pPr>
      <w:spacing w:lineRule="auto" w:line="240" w:before="0" w:after="0"/>
    </w:pPr>
    <w:rPr>
      <w:rFonts w:ascii="Segoe UI" w:hAnsi="Segoe UI" w:cs="Segoe UI"/>
      <w:sz w:val="18"/>
      <w:szCs w:val="18"/>
    </w:rPr>
  </w:style>
  <w:style w:type="paragraph" w:styleId="Footer">
    <w:name w:val="footer"/>
    <w:basedOn w:val="Normal"/>
    <w:link w:val="PidipaginaCarattere"/>
    <w:uiPriority w:val="99"/>
    <w:unhideWhenUsed/>
    <w:rsid w:val="00011460"/>
    <w:pPr>
      <w:tabs>
        <w:tab w:val="clear" w:pos="708"/>
        <w:tab w:val="center" w:pos="4680" w:leader="none"/>
        <w:tab w:val="right" w:pos="9360" w:leader="none"/>
      </w:tabs>
      <w:spacing w:lineRule="auto" w:line="240" w:before="0" w:after="0"/>
      <w:ind w:hanging="0" w:left="0"/>
      <w:jc w:val="left"/>
    </w:pPr>
    <w:rPr>
      <w:rFonts w:ascii="Calibri" w:hAnsi="Calibri" w:eastAsia="" w:cs="Times New Roman" w:asciiTheme="minorHAnsi" w:eastAsiaTheme="minorEastAsia" w:hAnsiTheme="minorHAnsi"/>
      <w:color w:val="auto"/>
      <w:sz w:val="22"/>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92e42"/>
    <w:tblPr>
      <w:tblCellMar>
        <w:top w:w="0" w:type="dxa"/>
        <w:left w:w="0" w:type="dxa"/>
        <w:bottom w:w="0" w:type="dxa"/>
        <w:right w:w="0" w:type="dxa"/>
      </w:tblCellMar>
    </w:tblPr>
  </w:style>
  <w:style w:type="table" w:styleId="Grigliatabella">
    <w:name w:val="Table Grid"/>
    <w:basedOn w:val="Tabellanormale"/>
    <w:rsid w:val="007131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lpersonale.it/tid/1040040" TargetMode="External"/><Relationship Id="rId3" Type="http://schemas.openxmlformats.org/officeDocument/2006/relationships/hyperlink" Target="http://www.ordingal.it/images/stories/food/regolamento_rimborsi_Ordine.pdf" TargetMode="External"/><Relationship Id="rId4" Type="http://schemas.openxmlformats.org/officeDocument/2006/relationships/hyperlink" Target="http://www.normattiva.it/uri-res/N2Ls?urn:nir:stato:decreto.legislativo:2007-11-09;206!vig=" TargetMode="External"/><Relationship Id="rId5" Type="http://schemas.openxmlformats.org/officeDocument/2006/relationships/hyperlink" Target="http://www.normattiva.it/uri-res/N2Ls?urn:nir:ministero.giustizia:decreto:2014-12-03;200!vig=" TargetMode="External"/><Relationship Id="rId6" Type="http://schemas.openxmlformats.org/officeDocument/2006/relationships/hyperlink" Target="http://www.normattiva.it/uri-res/N2Ls?urn:nir:stato:decreto.legislativo:2007-11-09;206!vi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2B204-F8C5-454B-8821-4D6DE7F7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LibreOffice/25.2.7.2$Windows_X86_64 LibreOffice_project/5cbfd1ab6520636bb5f7b99185aa69bd7456825d</Application>
  <AppVersion>15.0000</AppVersion>
  <Pages>33</Pages>
  <Words>5483</Words>
  <Characters>35627</Characters>
  <CharactersWithSpaces>40715</CharactersWithSpaces>
  <Paragraphs>452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2022-10-05T13:38:00Z</dcterms:created>
  <dc:creator>Monica</dc:creator>
  <dc:description/>
  <dc:language>it-IT</dc:language>
  <cp:lastModifiedBy/>
  <cp:lastPrinted>2020-12-20T16:44:00Z</cp:lastPrinted>
  <dcterms:modified xsi:type="dcterms:W3CDTF">2026-02-01T20:10:43Z</dcterms:modified>
  <cp:revision>3</cp:revision>
  <dc:subject/>
  <dc:title>PIANO TRIENNALE DI PREVENZIONE DELLA CORRUZIONE</dc:title>
</cp:coreProperties>
</file>

<file path=docProps/custom.xml><?xml version="1.0" encoding="utf-8"?>
<Properties xmlns="http://schemas.openxmlformats.org/officeDocument/2006/custom-properties" xmlns:vt="http://schemas.openxmlformats.org/officeDocument/2006/docPropsVTypes"/>
</file>